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C5F" w:rsidRPr="00655C5F" w:rsidRDefault="00626515" w:rsidP="00F145DD">
      <w:pPr>
        <w:pStyle w:val="Caption"/>
        <w:rPr>
          <w:rFonts w:ascii="Times New Roman" w:eastAsia="Times New Roman" w:hAnsi="Times New Roman"/>
          <w:sz w:val="24"/>
          <w:szCs w:val="24"/>
        </w:rPr>
      </w:pPr>
      <w:bookmarkStart w:id="0" w:name="_Toc375557286"/>
      <w:r w:rsidRPr="005309ED">
        <w:rPr>
          <w:rFonts w:ascii="Times New Roman" w:eastAsia="Times New Roman" w:hAnsi="Times New Roman"/>
          <w:b/>
          <w:noProof/>
          <w:sz w:val="44"/>
          <w:szCs w:val="24"/>
        </w:rPr>
        <w:drawing>
          <wp:inline distT="0" distB="0" distL="0" distR="0" wp14:anchorId="6989C316" wp14:editId="650E22E5">
            <wp:extent cx="5943600"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143000"/>
                    </a:xfrm>
                    <a:prstGeom prst="rect">
                      <a:avLst/>
                    </a:prstGeom>
                    <a:noFill/>
                    <a:ln>
                      <a:noFill/>
                    </a:ln>
                  </pic:spPr>
                </pic:pic>
              </a:graphicData>
            </a:graphic>
          </wp:inline>
        </w:drawing>
      </w:r>
      <w:r w:rsidR="00655C5F">
        <w:tab/>
      </w:r>
    </w:p>
    <w:p w:rsidR="00655C5F" w:rsidRPr="00626515" w:rsidRDefault="00626515" w:rsidP="00655C5F">
      <w:pPr>
        <w:spacing w:after="0" w:line="240" w:lineRule="auto"/>
        <w:jc w:val="center"/>
        <w:rPr>
          <w:rFonts w:ascii="Times New Roman" w:eastAsia="Times New Roman" w:hAnsi="Times New Roman"/>
          <w:b/>
          <w:i/>
          <w:iCs/>
          <w:color w:val="44546A" w:themeColor="text2"/>
          <w:sz w:val="44"/>
          <w:szCs w:val="24"/>
        </w:rPr>
      </w:pPr>
      <w:r w:rsidRPr="00626515">
        <w:rPr>
          <w:rFonts w:ascii="Times New Roman" w:eastAsia="Times New Roman" w:hAnsi="Times New Roman"/>
          <w:b/>
          <w:i/>
          <w:iCs/>
          <w:color w:val="44546A" w:themeColor="text2"/>
          <w:sz w:val="44"/>
          <w:szCs w:val="24"/>
        </w:rPr>
        <w:t>Military Health System</w:t>
      </w:r>
    </w:p>
    <w:p w:rsidR="00626515" w:rsidRDefault="00626515" w:rsidP="00655C5F">
      <w:pPr>
        <w:spacing w:after="0" w:line="240" w:lineRule="auto"/>
        <w:jc w:val="center"/>
        <w:rPr>
          <w:rFonts w:ascii="Times New Roman" w:eastAsia="Times New Roman" w:hAnsi="Times New Roman"/>
          <w:sz w:val="44"/>
          <w:szCs w:val="44"/>
        </w:rPr>
      </w:pPr>
      <w:r w:rsidRPr="00626515">
        <w:rPr>
          <w:rFonts w:ascii="Times New Roman" w:eastAsia="Times New Roman" w:hAnsi="Times New Roman"/>
          <w:b/>
          <w:i/>
          <w:iCs/>
          <w:color w:val="44546A" w:themeColor="text2"/>
          <w:sz w:val="44"/>
          <w:szCs w:val="24"/>
        </w:rPr>
        <w:t>Facilities Share Service</w:t>
      </w:r>
    </w:p>
    <w:p w:rsidR="00626515" w:rsidRPr="00626515" w:rsidRDefault="00626515" w:rsidP="00655C5F">
      <w:pPr>
        <w:spacing w:after="0" w:line="240" w:lineRule="auto"/>
        <w:jc w:val="center"/>
        <w:rPr>
          <w:rFonts w:ascii="Times New Roman" w:eastAsia="Times New Roman" w:hAnsi="Times New Roman"/>
          <w:sz w:val="24"/>
          <w:szCs w:val="24"/>
        </w:rPr>
      </w:pPr>
    </w:p>
    <w:p w:rsidR="00626515" w:rsidRPr="00655C5F" w:rsidRDefault="00626515" w:rsidP="00626515">
      <w:pPr>
        <w:pStyle w:val="Caption"/>
        <w:jc w:val="center"/>
        <w:rPr>
          <w:rFonts w:ascii="Times New Roman" w:eastAsia="Times New Roman" w:hAnsi="Times New Roman"/>
          <w:b/>
          <w:sz w:val="44"/>
          <w:szCs w:val="24"/>
        </w:rPr>
      </w:pPr>
      <w:r w:rsidRPr="00626515">
        <w:rPr>
          <w:rFonts w:ascii="Times New Roman" w:eastAsia="Times New Roman" w:hAnsi="Times New Roman"/>
          <w:b/>
          <w:sz w:val="44"/>
          <w:szCs w:val="24"/>
        </w:rPr>
        <w:t>M</w:t>
      </w:r>
      <w:r>
        <w:rPr>
          <w:rFonts w:ascii="Times New Roman" w:eastAsia="Times New Roman" w:hAnsi="Times New Roman"/>
          <w:b/>
          <w:sz w:val="44"/>
          <w:szCs w:val="24"/>
        </w:rPr>
        <w:t>ANUAL</w:t>
      </w:r>
    </w:p>
    <w:p w:rsidR="00655C5F" w:rsidRDefault="00655C5F" w:rsidP="00655C5F">
      <w:pPr>
        <w:spacing w:after="0" w:line="240" w:lineRule="auto"/>
        <w:ind w:left="-1260"/>
        <w:jc w:val="center"/>
        <w:rPr>
          <w:rFonts w:ascii="Times New Roman" w:eastAsia="Times New Roman" w:hAnsi="Times New Roman"/>
          <w:sz w:val="16"/>
          <w:szCs w:val="16"/>
        </w:rPr>
      </w:pPr>
    </w:p>
    <w:p w:rsidR="00195200" w:rsidRPr="00655C5F" w:rsidRDefault="00195200" w:rsidP="00655C5F">
      <w:pPr>
        <w:spacing w:after="0" w:line="240" w:lineRule="auto"/>
        <w:ind w:left="-1260"/>
        <w:jc w:val="center"/>
        <w:rPr>
          <w:rFonts w:ascii="Times New Roman" w:eastAsia="Times New Roman" w:hAnsi="Times New Roman"/>
          <w:sz w:val="16"/>
          <w:szCs w:val="16"/>
        </w:rPr>
      </w:pPr>
    </w:p>
    <w:p w:rsidR="00655C5F" w:rsidRPr="00655C5F" w:rsidRDefault="00655C5F" w:rsidP="00655C5F">
      <w:pPr>
        <w:spacing w:after="0" w:line="240" w:lineRule="auto"/>
        <w:jc w:val="center"/>
        <w:rPr>
          <w:rFonts w:ascii="Times New Roman" w:eastAsia="Times New Roman" w:hAnsi="Times New Roman"/>
          <w:sz w:val="16"/>
          <w:szCs w:val="16"/>
        </w:rPr>
      </w:pPr>
    </w:p>
    <w:p w:rsidR="00655C5F" w:rsidRPr="00655C5F" w:rsidRDefault="00C5435B" w:rsidP="00655C5F">
      <w:pPr>
        <w:spacing w:after="0" w:line="240" w:lineRule="auto"/>
        <w:jc w:val="right"/>
        <w:rPr>
          <w:rFonts w:ascii="Times New Roman" w:eastAsia="Times New Roman" w:hAnsi="Times New Roman"/>
          <w:sz w:val="24"/>
          <w:szCs w:val="24"/>
        </w:rPr>
      </w:pPr>
      <w:r>
        <w:rPr>
          <w:rFonts w:ascii="Times New Roman" w:eastAsia="Times New Roman" w:hAnsi="Times New Roman"/>
          <w:b/>
          <w:bCs/>
          <w:sz w:val="24"/>
          <w:szCs w:val="24"/>
        </w:rPr>
        <w:t>NUMBER</w:t>
      </w:r>
      <w:r w:rsidR="00195200">
        <w:rPr>
          <w:rFonts w:ascii="Times New Roman" w:eastAsia="Times New Roman" w:hAnsi="Times New Roman"/>
          <w:b/>
          <w:bCs/>
          <w:sz w:val="24"/>
          <w:szCs w:val="24"/>
        </w:rPr>
        <w:t xml:space="preserve"> </w:t>
      </w:r>
      <w:r>
        <w:rPr>
          <w:rFonts w:ascii="Times New Roman" w:eastAsia="Times New Roman" w:hAnsi="Times New Roman"/>
          <w:b/>
          <w:bCs/>
          <w:sz w:val="24"/>
          <w:szCs w:val="24"/>
        </w:rPr>
        <w:t>8190.01</w:t>
      </w:r>
      <w:r w:rsidR="007751CE" w:rsidRPr="00626515">
        <w:rPr>
          <w:rFonts w:ascii="Times New Roman" w:eastAsia="Times New Roman" w:hAnsi="Times New Roman"/>
          <w:b/>
          <w:bCs/>
          <w:sz w:val="24"/>
          <w:szCs w:val="24"/>
        </w:rPr>
        <w:t>, Volume 1</w:t>
      </w:r>
      <w:r w:rsidR="00655C5F" w:rsidRPr="00655C5F">
        <w:rPr>
          <w:rFonts w:ascii="Times New Roman" w:eastAsia="Times New Roman" w:hAnsi="Times New Roman"/>
          <w:sz w:val="24"/>
          <w:szCs w:val="24"/>
        </w:rPr>
        <w:t xml:space="preserve"> </w:t>
      </w:r>
    </w:p>
    <w:p w:rsidR="00655C5F" w:rsidRPr="00655C5F" w:rsidRDefault="00626515" w:rsidP="00655C5F">
      <w:pPr>
        <w:tabs>
          <w:tab w:val="left" w:pos="720"/>
          <w:tab w:val="center" w:pos="4320"/>
          <w:tab w:val="right" w:pos="8640"/>
        </w:tabs>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XX xxx 2015</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noProof/>
          <w:sz w:val="24"/>
          <w:szCs w:val="24"/>
        </w:rPr>
        <mc:AlternateContent>
          <mc:Choice Requires="wps">
            <w:drawing>
              <wp:anchor distT="0" distB="0" distL="114300" distR="114300" simplePos="0" relativeHeight="251659264" behindDoc="0" locked="1" layoutInCell="1" allowOverlap="1" wp14:anchorId="6E2A5CFC" wp14:editId="6A3E209D">
                <wp:simplePos x="0" y="0"/>
                <wp:positionH relativeFrom="column">
                  <wp:posOffset>37465</wp:posOffset>
                </wp:positionH>
                <wp:positionV relativeFrom="paragraph">
                  <wp:posOffset>149860</wp:posOffset>
                </wp:positionV>
                <wp:extent cx="6353175" cy="0"/>
                <wp:effectExtent l="0" t="19050" r="47625" b="381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3175"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65CCC" id="Line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1.8pt" to="503.2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" strokeweight="4.5pt">
                <w10:anchorlock/>
              </v:line>
            </w:pict>
          </mc:Fallback>
        </mc:AlternateContent>
      </w:r>
      <w:r w:rsidRPr="00655C5F">
        <w:rPr>
          <w:rFonts w:ascii="Times New Roman" w:eastAsia="Times New Roman" w:hAnsi="Times New Roman"/>
          <w:noProof/>
          <w:sz w:val="24"/>
          <w:szCs w:val="24"/>
        </w:rPr>
        <mc:AlternateContent>
          <mc:Choice Requires="wps">
            <w:drawing>
              <wp:anchor distT="0" distB="0" distL="114300" distR="114300" simplePos="0" relativeHeight="251661312" behindDoc="0" locked="1" layoutInCell="1" allowOverlap="1" wp14:anchorId="6C76049E" wp14:editId="069C1C96">
                <wp:simplePos x="0" y="0"/>
                <wp:positionH relativeFrom="column">
                  <wp:posOffset>28575</wp:posOffset>
                </wp:positionH>
                <wp:positionV relativeFrom="paragraph">
                  <wp:posOffset>16510</wp:posOffset>
                </wp:positionV>
                <wp:extent cx="6362700" cy="0"/>
                <wp:effectExtent l="0" t="0" r="19050" b="19050"/>
                <wp:wrapNone/>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1B4DC"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503.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" strokeweight="1pt">
                <w10:anchorlock/>
              </v:line>
            </w:pict>
          </mc:Fallback>
        </mc:AlternateContent>
      </w:r>
      <w:r w:rsidRPr="00655C5F">
        <w:rPr>
          <w:rFonts w:ascii="Times New Roman" w:eastAsia="Times New Roman" w:hAnsi="Times New Roman"/>
          <w:noProof/>
          <w:sz w:val="24"/>
          <w:szCs w:val="24"/>
        </w:rPr>
        <mc:AlternateContent>
          <mc:Choice Requires="wps">
            <w:drawing>
              <wp:anchor distT="0" distB="0" distL="114300" distR="114300" simplePos="0" relativeHeight="251660288" behindDoc="0" locked="1" layoutInCell="1" allowOverlap="1" wp14:anchorId="2E014B49" wp14:editId="02B1EA1E">
                <wp:simplePos x="0" y="0"/>
                <wp:positionH relativeFrom="column">
                  <wp:posOffset>28575</wp:posOffset>
                </wp:positionH>
                <wp:positionV relativeFrom="paragraph">
                  <wp:posOffset>73025</wp:posOffset>
                </wp:positionV>
                <wp:extent cx="6362700" cy="6985"/>
                <wp:effectExtent l="0" t="0" r="19050" b="31115"/>
                <wp:wrapNone/>
                <wp:docPr id="1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62700" cy="69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5ED42" id="Line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5.75pt" to="50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" strokeweight="1pt">
                <w10:anchorlock/>
              </v:line>
            </w:pict>
          </mc:Fallback>
        </mc:AlternateContent>
      </w:r>
    </w:p>
    <w:p w:rsidR="00655C5F" w:rsidRPr="00655C5F" w:rsidRDefault="00626515" w:rsidP="00655C5F">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Facilities Shared Service</w:t>
      </w:r>
    </w:p>
    <w:p w:rsidR="00655C5F" w:rsidRPr="00655C5F" w:rsidRDefault="00655C5F" w:rsidP="00655C5F">
      <w:pPr>
        <w:spacing w:after="0" w:line="240" w:lineRule="auto"/>
        <w:rPr>
          <w:rFonts w:ascii="Times New Roman" w:eastAsia="Times New Roman" w:hAnsi="Times New Roman"/>
          <w:sz w:val="24"/>
          <w:szCs w:val="24"/>
        </w:rPr>
      </w:pPr>
    </w:p>
    <w:p w:rsidR="00745C1C" w:rsidRDefault="00655C5F" w:rsidP="00655C5F">
      <w:pPr>
        <w:tabs>
          <w:tab w:val="left" w:pos="1325"/>
        </w:tabs>
        <w:spacing w:after="0" w:line="240" w:lineRule="auto"/>
        <w:ind w:left="1325" w:hanging="1325"/>
        <w:rPr>
          <w:rFonts w:ascii="Times New Roman" w:eastAsia="Times New Roman" w:hAnsi="Times New Roman"/>
          <w:sz w:val="24"/>
          <w:szCs w:val="24"/>
        </w:rPr>
      </w:pPr>
      <w:r w:rsidRPr="00655C5F">
        <w:rPr>
          <w:rFonts w:ascii="Times New Roman" w:eastAsia="Times New Roman" w:hAnsi="Times New Roman"/>
          <w:sz w:val="24"/>
          <w:szCs w:val="24"/>
        </w:rPr>
        <w:t>SUBJECT:</w:t>
      </w:r>
      <w:r w:rsidRPr="00655C5F">
        <w:rPr>
          <w:rFonts w:ascii="Times New Roman" w:eastAsia="Times New Roman" w:hAnsi="Times New Roman"/>
          <w:sz w:val="24"/>
          <w:szCs w:val="24"/>
        </w:rPr>
        <w:tab/>
      </w:r>
      <w:r>
        <w:rPr>
          <w:rFonts w:ascii="Times New Roman" w:eastAsia="Times New Roman" w:hAnsi="Times New Roman"/>
          <w:sz w:val="24"/>
          <w:szCs w:val="24"/>
        </w:rPr>
        <w:t>Defense Medical Logistics Standard Support – Facilities M</w:t>
      </w:r>
      <w:r w:rsidR="00343932">
        <w:rPr>
          <w:rFonts w:ascii="Times New Roman" w:eastAsia="Times New Roman" w:hAnsi="Times New Roman"/>
          <w:sz w:val="24"/>
          <w:szCs w:val="24"/>
        </w:rPr>
        <w:t>anagement</w:t>
      </w:r>
      <w:r>
        <w:rPr>
          <w:rFonts w:ascii="Times New Roman" w:eastAsia="Times New Roman" w:hAnsi="Times New Roman"/>
          <w:sz w:val="24"/>
          <w:szCs w:val="24"/>
        </w:rPr>
        <w:t xml:space="preserve"> (DMLSS-FM)</w:t>
      </w:r>
      <w:r w:rsidR="00343932">
        <w:rPr>
          <w:rFonts w:ascii="Times New Roman" w:eastAsia="Times New Roman" w:hAnsi="Times New Roman"/>
          <w:sz w:val="24"/>
          <w:szCs w:val="24"/>
        </w:rPr>
        <w:t xml:space="preserve">: </w:t>
      </w:r>
    </w:p>
    <w:p w:rsidR="00655C5F" w:rsidRPr="00655C5F" w:rsidRDefault="00343932" w:rsidP="00655C5F">
      <w:pPr>
        <w:tabs>
          <w:tab w:val="left" w:pos="1325"/>
        </w:tabs>
        <w:spacing w:after="0" w:line="240" w:lineRule="auto"/>
        <w:ind w:left="1325" w:hanging="1325"/>
        <w:rPr>
          <w:rFonts w:ascii="Times New Roman" w:eastAsia="Times New Roman" w:hAnsi="Times New Roman"/>
          <w:sz w:val="24"/>
          <w:szCs w:val="24"/>
        </w:rPr>
      </w:pPr>
      <w:r>
        <w:rPr>
          <w:rFonts w:ascii="Times New Roman" w:eastAsia="Times New Roman" w:hAnsi="Times New Roman"/>
          <w:sz w:val="24"/>
          <w:szCs w:val="24"/>
        </w:rPr>
        <w:t>Facility Inventory Module</w:t>
      </w:r>
    </w:p>
    <w:p w:rsidR="00655C5F" w:rsidRPr="00655C5F" w:rsidRDefault="00655C5F" w:rsidP="00655C5F">
      <w:pPr>
        <w:tabs>
          <w:tab w:val="left" w:pos="1728"/>
          <w:tab w:val="left" w:pos="2160"/>
        </w:tabs>
        <w:spacing w:after="0" w:line="240" w:lineRule="auto"/>
        <w:rPr>
          <w:rFonts w:ascii="Times New Roman" w:eastAsia="Times New Roman" w:hAnsi="Times New Roman"/>
          <w:sz w:val="24"/>
          <w:szCs w:val="24"/>
        </w:rPr>
      </w:pPr>
    </w:p>
    <w:p w:rsidR="00655C5F" w:rsidRPr="00655C5F" w:rsidRDefault="00655C5F" w:rsidP="00655C5F">
      <w:pPr>
        <w:tabs>
          <w:tab w:val="left" w:pos="1325"/>
          <w:tab w:val="left" w:pos="1800"/>
        </w:tabs>
        <w:spacing w:after="0" w:line="240" w:lineRule="auto"/>
        <w:ind w:left="1800" w:hanging="1800"/>
        <w:rPr>
          <w:rFonts w:ascii="Times New Roman" w:eastAsia="Times New Roman" w:hAnsi="Times New Roman"/>
          <w:sz w:val="24"/>
          <w:szCs w:val="24"/>
        </w:rPr>
      </w:pPr>
      <w:r w:rsidRPr="00655C5F">
        <w:rPr>
          <w:rFonts w:ascii="Times New Roman" w:eastAsia="Times New Roman" w:hAnsi="Times New Roman"/>
          <w:sz w:val="24"/>
          <w:szCs w:val="24"/>
        </w:rPr>
        <w:t>References:</w:t>
      </w:r>
      <w:r w:rsidRPr="00655C5F">
        <w:rPr>
          <w:rFonts w:ascii="Times New Roman" w:eastAsia="Times New Roman" w:hAnsi="Times New Roman"/>
          <w:sz w:val="24"/>
          <w:szCs w:val="24"/>
        </w:rPr>
        <w:tab/>
        <w:t>See Enclosure 1</w:t>
      </w:r>
    </w:p>
    <w:p w:rsidR="00655C5F" w:rsidRPr="00655C5F" w:rsidRDefault="00655C5F" w:rsidP="00655C5F">
      <w:pPr>
        <w:tabs>
          <w:tab w:val="left" w:pos="360"/>
          <w:tab w:val="left" w:pos="720"/>
          <w:tab w:val="left" w:pos="1080"/>
        </w:tabs>
        <w:spacing w:after="0" w:line="240" w:lineRule="auto"/>
        <w:rPr>
          <w:rFonts w:ascii="Times New Roman" w:eastAsia="Times New Roman" w:hAnsi="Times New Roman"/>
          <w:sz w:val="24"/>
          <w:szCs w:val="24"/>
        </w:rPr>
      </w:pPr>
    </w:p>
    <w:p w:rsidR="00655C5F" w:rsidRPr="00655C5F" w:rsidRDefault="00655C5F" w:rsidP="00655C5F">
      <w:pPr>
        <w:tabs>
          <w:tab w:val="left" w:pos="1728"/>
          <w:tab w:val="left" w:pos="2160"/>
        </w:tabs>
        <w:spacing w:after="0" w:line="240" w:lineRule="auto"/>
        <w:rPr>
          <w:rFonts w:ascii="Times New Roman" w:eastAsia="Times New Roman" w:hAnsi="Times New Roman"/>
          <w:sz w:val="24"/>
          <w:szCs w:val="24"/>
        </w:rPr>
      </w:pPr>
    </w:p>
    <w:p w:rsidR="00655C5F" w:rsidRPr="000839FE" w:rsidRDefault="00655C5F" w:rsidP="00655C5F">
      <w:pPr>
        <w:autoSpaceDE w:val="0"/>
        <w:autoSpaceDN w:val="0"/>
        <w:adjustRightInd w:val="0"/>
        <w:spacing w:after="0" w:line="240" w:lineRule="auto"/>
        <w:rPr>
          <w:rFonts w:ascii="Times New Roman" w:eastAsia="Times New Roman" w:hAnsi="Times New Roman"/>
          <w:sz w:val="24"/>
          <w:szCs w:val="24"/>
        </w:rPr>
      </w:pPr>
      <w:r w:rsidRPr="000839FE">
        <w:rPr>
          <w:rFonts w:ascii="Times New Roman" w:eastAsia="Times New Roman" w:hAnsi="Times New Roman"/>
          <w:sz w:val="24"/>
          <w:szCs w:val="24"/>
        </w:rPr>
        <w:t xml:space="preserve">1.  </w:t>
      </w:r>
      <w:r w:rsidRPr="000839FE">
        <w:rPr>
          <w:rFonts w:ascii="Times New Roman" w:eastAsia="Times New Roman" w:hAnsi="Times New Roman"/>
          <w:sz w:val="24"/>
          <w:szCs w:val="24"/>
          <w:u w:val="single"/>
        </w:rPr>
        <w:t>PURPOSE</w:t>
      </w:r>
      <w:r w:rsidRPr="000839FE">
        <w:rPr>
          <w:rFonts w:ascii="Times New Roman" w:eastAsia="Times New Roman" w:hAnsi="Times New Roman"/>
          <w:sz w:val="24"/>
          <w:szCs w:val="24"/>
        </w:rPr>
        <w:t xml:space="preserve">.  In accordance with the authority in </w:t>
      </w:r>
      <w:r w:rsidR="000839FE" w:rsidRPr="000839FE">
        <w:rPr>
          <w:rFonts w:ascii="Times New Roman" w:eastAsia="Times New Roman" w:hAnsi="Times New Roman"/>
          <w:sz w:val="24"/>
          <w:szCs w:val="24"/>
        </w:rPr>
        <w:t>r</w:t>
      </w:r>
      <w:r w:rsidRPr="000839FE">
        <w:rPr>
          <w:rFonts w:ascii="Times New Roman" w:eastAsia="Times New Roman" w:hAnsi="Times New Roman"/>
          <w:sz w:val="24"/>
          <w:szCs w:val="24"/>
        </w:rPr>
        <w:t>eference</w:t>
      </w:r>
      <w:r w:rsidR="000839FE">
        <w:rPr>
          <w:rFonts w:ascii="Times New Roman" w:eastAsia="Times New Roman" w:hAnsi="Times New Roman"/>
          <w:sz w:val="24"/>
          <w:szCs w:val="24"/>
        </w:rPr>
        <w:t>s</w:t>
      </w:r>
      <w:r w:rsidRPr="000839FE">
        <w:rPr>
          <w:rFonts w:ascii="Times New Roman" w:eastAsia="Times New Roman" w:hAnsi="Times New Roman"/>
          <w:sz w:val="24"/>
          <w:szCs w:val="24"/>
        </w:rPr>
        <w:t xml:space="preserve"> (a)</w:t>
      </w:r>
      <w:r w:rsidR="000839FE">
        <w:rPr>
          <w:rFonts w:ascii="Times New Roman" w:eastAsia="Times New Roman" w:hAnsi="Times New Roman"/>
          <w:sz w:val="24"/>
          <w:szCs w:val="24"/>
        </w:rPr>
        <w:t xml:space="preserve"> and (b)</w:t>
      </w:r>
      <w:r w:rsidRPr="000839FE">
        <w:rPr>
          <w:rFonts w:ascii="Times New Roman" w:eastAsia="Times New Roman" w:hAnsi="Times New Roman"/>
          <w:sz w:val="24"/>
          <w:szCs w:val="24"/>
        </w:rPr>
        <w:t>, this</w:t>
      </w:r>
      <w:r w:rsidR="000839FE" w:rsidRPr="000839FE">
        <w:rPr>
          <w:rFonts w:ascii="Times New Roman" w:eastAsia="Times New Roman" w:hAnsi="Times New Roman"/>
          <w:sz w:val="24"/>
          <w:szCs w:val="24"/>
        </w:rPr>
        <w:t xml:space="preserve"> </w:t>
      </w:r>
      <w:r w:rsidRPr="000839FE">
        <w:rPr>
          <w:rFonts w:ascii="Times New Roman" w:eastAsia="Times New Roman" w:hAnsi="Times New Roman"/>
          <w:sz w:val="24"/>
          <w:szCs w:val="24"/>
        </w:rPr>
        <w:t xml:space="preserve">manual implements policy, assigns responsibilities, and provides procedures for managing </w:t>
      </w:r>
      <w:r w:rsidR="000839FE">
        <w:rPr>
          <w:rFonts w:ascii="Times New Roman" w:eastAsia="Times New Roman" w:hAnsi="Times New Roman"/>
          <w:sz w:val="24"/>
          <w:szCs w:val="24"/>
        </w:rPr>
        <w:t xml:space="preserve">data in the </w:t>
      </w:r>
      <w:r w:rsidRPr="000839FE">
        <w:rPr>
          <w:rFonts w:ascii="Times New Roman" w:eastAsia="Times New Roman" w:hAnsi="Times New Roman"/>
          <w:sz w:val="24"/>
          <w:szCs w:val="24"/>
        </w:rPr>
        <w:t>M</w:t>
      </w:r>
      <w:r w:rsidR="000839FE">
        <w:rPr>
          <w:rFonts w:ascii="Times New Roman" w:eastAsia="Times New Roman" w:hAnsi="Times New Roman"/>
          <w:sz w:val="24"/>
          <w:szCs w:val="24"/>
        </w:rPr>
        <w:t xml:space="preserve">ilitary </w:t>
      </w:r>
      <w:r w:rsidRPr="000839FE">
        <w:rPr>
          <w:rFonts w:ascii="Times New Roman" w:eastAsia="Times New Roman" w:hAnsi="Times New Roman"/>
          <w:sz w:val="24"/>
          <w:szCs w:val="24"/>
        </w:rPr>
        <w:t>H</w:t>
      </w:r>
      <w:r w:rsidR="000839FE">
        <w:rPr>
          <w:rFonts w:ascii="Times New Roman" w:eastAsia="Times New Roman" w:hAnsi="Times New Roman"/>
          <w:sz w:val="24"/>
          <w:szCs w:val="24"/>
        </w:rPr>
        <w:t xml:space="preserve">ealth </w:t>
      </w:r>
      <w:r w:rsidRPr="000839FE">
        <w:rPr>
          <w:rFonts w:ascii="Times New Roman" w:eastAsia="Times New Roman" w:hAnsi="Times New Roman"/>
          <w:sz w:val="24"/>
          <w:szCs w:val="24"/>
        </w:rPr>
        <w:t>S</w:t>
      </w:r>
      <w:r w:rsidR="000839FE">
        <w:rPr>
          <w:rFonts w:ascii="Times New Roman" w:eastAsia="Times New Roman" w:hAnsi="Times New Roman"/>
          <w:sz w:val="24"/>
          <w:szCs w:val="24"/>
        </w:rPr>
        <w:t>ystem’s (MHS) Computer Aided Facility Management/Computerized Maintenance Management System (CAFM/CMMS) of record, DMLSS-FM</w:t>
      </w:r>
      <w:r w:rsidRPr="000839FE">
        <w:rPr>
          <w:rFonts w:ascii="Times New Roman" w:eastAsia="Times New Roman" w:hAnsi="Times New Roman"/>
          <w:sz w:val="24"/>
          <w:szCs w:val="24"/>
        </w:rPr>
        <w:t xml:space="preserve">. </w:t>
      </w:r>
    </w:p>
    <w:p w:rsidR="00655C5F" w:rsidRPr="00655C5F" w:rsidRDefault="00655C5F" w:rsidP="00655C5F">
      <w:pPr>
        <w:autoSpaceDE w:val="0"/>
        <w:autoSpaceDN w:val="0"/>
        <w:adjustRightInd w:val="0"/>
        <w:spacing w:after="0" w:line="240" w:lineRule="auto"/>
        <w:rPr>
          <w:rFonts w:ascii="Times New Roman" w:eastAsia="Times New Roman" w:hAnsi="Times New Roman"/>
          <w:sz w:val="24"/>
          <w:szCs w:val="24"/>
        </w:rPr>
      </w:pPr>
    </w:p>
    <w:p w:rsidR="00655C5F" w:rsidRPr="00655C5F" w:rsidRDefault="00655C5F" w:rsidP="001A7036">
      <w:pPr>
        <w:tabs>
          <w:tab w:val="left" w:pos="720"/>
        </w:tabs>
        <w:spacing w:after="0" w:line="240" w:lineRule="auto"/>
        <w:rPr>
          <w:rFonts w:ascii="Times New Roman" w:eastAsia="Times New Roman" w:hAnsi="Times New Roman"/>
          <w:sz w:val="24"/>
          <w:szCs w:val="24"/>
        </w:rPr>
      </w:pPr>
    </w:p>
    <w:p w:rsidR="00655C5F" w:rsidRPr="00655C5F" w:rsidRDefault="00655C5F" w:rsidP="00D364F6">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 xml:space="preserve">2.  </w:t>
      </w:r>
      <w:r w:rsidRPr="00655C5F">
        <w:rPr>
          <w:rFonts w:ascii="Times New Roman" w:eastAsia="Times New Roman" w:hAnsi="Times New Roman"/>
          <w:sz w:val="24"/>
          <w:szCs w:val="24"/>
          <w:u w:val="single"/>
        </w:rPr>
        <w:t>APPLICABILITY</w:t>
      </w:r>
      <w:r w:rsidRPr="00655C5F">
        <w:rPr>
          <w:rFonts w:ascii="Times New Roman" w:eastAsia="Times New Roman" w:hAnsi="Times New Roman"/>
          <w:sz w:val="24"/>
          <w:szCs w:val="24"/>
        </w:rPr>
        <w:t xml:space="preserve">.  </w:t>
      </w:r>
      <w:r w:rsidR="00626515" w:rsidRPr="00655C5F">
        <w:rPr>
          <w:rFonts w:ascii="Times New Roman" w:eastAsia="Times New Roman" w:hAnsi="Times New Roman"/>
          <w:sz w:val="24"/>
          <w:szCs w:val="24"/>
        </w:rPr>
        <w:t xml:space="preserve">This manual is applicable to all of </w:t>
      </w:r>
      <w:r w:rsidR="00626515">
        <w:rPr>
          <w:rFonts w:ascii="Times New Roman" w:eastAsia="Times New Roman" w:hAnsi="Times New Roman"/>
          <w:sz w:val="24"/>
          <w:szCs w:val="24"/>
        </w:rPr>
        <w:t xml:space="preserve">the </w:t>
      </w:r>
      <w:r w:rsidR="00626515" w:rsidRPr="00655C5F">
        <w:rPr>
          <w:rFonts w:ascii="Times New Roman" w:eastAsia="Times New Roman" w:hAnsi="Times New Roman"/>
          <w:sz w:val="24"/>
          <w:szCs w:val="24"/>
        </w:rPr>
        <w:t>D</w:t>
      </w:r>
      <w:r w:rsidR="00626515">
        <w:rPr>
          <w:rFonts w:ascii="Times New Roman" w:eastAsia="Times New Roman" w:hAnsi="Times New Roman"/>
          <w:sz w:val="24"/>
          <w:szCs w:val="24"/>
        </w:rPr>
        <w:t xml:space="preserve">efense </w:t>
      </w:r>
      <w:r w:rsidR="00626515" w:rsidRPr="00655C5F">
        <w:rPr>
          <w:rFonts w:ascii="Times New Roman" w:eastAsia="Times New Roman" w:hAnsi="Times New Roman"/>
          <w:sz w:val="24"/>
          <w:szCs w:val="24"/>
        </w:rPr>
        <w:t>H</w:t>
      </w:r>
      <w:r w:rsidR="00626515">
        <w:rPr>
          <w:rFonts w:ascii="Times New Roman" w:eastAsia="Times New Roman" w:hAnsi="Times New Roman"/>
          <w:sz w:val="24"/>
          <w:szCs w:val="24"/>
        </w:rPr>
        <w:t xml:space="preserve">ealth </w:t>
      </w:r>
      <w:r w:rsidR="00626515" w:rsidRPr="00655C5F">
        <w:rPr>
          <w:rFonts w:ascii="Times New Roman" w:eastAsia="Times New Roman" w:hAnsi="Times New Roman"/>
          <w:sz w:val="24"/>
          <w:szCs w:val="24"/>
        </w:rPr>
        <w:t>A</w:t>
      </w:r>
      <w:r w:rsidR="00626515">
        <w:rPr>
          <w:rFonts w:ascii="Times New Roman" w:eastAsia="Times New Roman" w:hAnsi="Times New Roman"/>
          <w:sz w:val="24"/>
          <w:szCs w:val="24"/>
        </w:rPr>
        <w:t>gency (DHA)</w:t>
      </w:r>
      <w:r w:rsidR="00626515" w:rsidRPr="00655C5F">
        <w:rPr>
          <w:rFonts w:ascii="Times New Roman" w:eastAsia="Times New Roman" w:hAnsi="Times New Roman"/>
          <w:sz w:val="24"/>
          <w:szCs w:val="24"/>
        </w:rPr>
        <w:t xml:space="preserve"> and the Military Services.  It applies to all facilities supported with Defense Health Program (DHP) funds.</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940B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 xml:space="preserve">3.  </w:t>
      </w:r>
      <w:r w:rsidRPr="00655C5F">
        <w:rPr>
          <w:rFonts w:ascii="Times New Roman" w:eastAsia="Times New Roman" w:hAnsi="Times New Roman"/>
          <w:sz w:val="24"/>
          <w:szCs w:val="24"/>
          <w:u w:val="single"/>
        </w:rPr>
        <w:t>RESPONSIBILITIES</w:t>
      </w:r>
      <w:r w:rsidRPr="00655C5F">
        <w:rPr>
          <w:rFonts w:ascii="Times New Roman" w:eastAsia="Times New Roman" w:hAnsi="Times New Roman"/>
          <w:sz w:val="24"/>
          <w:szCs w:val="24"/>
        </w:rPr>
        <w:t>.  See Enclosure 2.</w:t>
      </w:r>
    </w:p>
    <w:p w:rsidR="00655C5F" w:rsidRPr="00655C5F" w:rsidRDefault="00655C5F" w:rsidP="00655C5F">
      <w:pPr>
        <w:widowControl w:val="0"/>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r>
    </w:p>
    <w:p w:rsidR="00655C5F" w:rsidRPr="00655C5F" w:rsidRDefault="006940BF" w:rsidP="00655C5F">
      <w:pPr>
        <w:spacing w:after="0" w:line="240" w:lineRule="auto"/>
        <w:rPr>
          <w:rFonts w:ascii="Times New Roman" w:eastAsia="Times New Roman" w:hAnsi="Times New Roman"/>
          <w:sz w:val="24"/>
          <w:szCs w:val="24"/>
        </w:rPr>
      </w:pPr>
      <w:r>
        <w:rPr>
          <w:rFonts w:ascii="Times New Roman" w:eastAsia="Times New Roman" w:hAnsi="Times New Roman"/>
          <w:sz w:val="24"/>
          <w:szCs w:val="24"/>
        </w:rPr>
        <w:t>4</w:t>
      </w:r>
      <w:r w:rsidR="00655C5F" w:rsidRPr="00655C5F">
        <w:rPr>
          <w:rFonts w:ascii="Times New Roman" w:eastAsia="Times New Roman" w:hAnsi="Times New Roman"/>
          <w:sz w:val="24"/>
          <w:szCs w:val="24"/>
        </w:rPr>
        <w:t xml:space="preserve">.  </w:t>
      </w:r>
      <w:r w:rsidR="00655C5F" w:rsidRPr="00655C5F">
        <w:rPr>
          <w:rFonts w:ascii="Times New Roman" w:eastAsia="Times New Roman" w:hAnsi="Times New Roman"/>
          <w:sz w:val="24"/>
          <w:szCs w:val="24"/>
          <w:u w:val="single"/>
        </w:rPr>
        <w:t>PROCEDURES</w:t>
      </w:r>
      <w:r w:rsidR="00655C5F" w:rsidRPr="00655C5F">
        <w:rPr>
          <w:rFonts w:ascii="Times New Roman" w:eastAsia="Times New Roman" w:hAnsi="Times New Roman"/>
          <w:sz w:val="24"/>
          <w:szCs w:val="24"/>
        </w:rPr>
        <w:t xml:space="preserve">.  The procedures in this manual address </w:t>
      </w:r>
      <w:r w:rsidR="00AE4749">
        <w:rPr>
          <w:rFonts w:ascii="Times New Roman" w:eastAsia="Times New Roman" w:hAnsi="Times New Roman"/>
          <w:sz w:val="24"/>
          <w:szCs w:val="24"/>
        </w:rPr>
        <w:t>standardized use of DMLSS-FM for CMMS and CAFM functions</w:t>
      </w:r>
      <w:r w:rsidR="00655C5F" w:rsidRPr="00655C5F">
        <w:rPr>
          <w:rFonts w:ascii="Times New Roman" w:eastAsia="Times New Roman" w:hAnsi="Times New Roman"/>
          <w:sz w:val="24"/>
          <w:szCs w:val="24"/>
        </w:rPr>
        <w:t xml:space="preserve"> for the MHS facilities portfolio.  See Enclosure 3.</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D345AD" w:rsidRDefault="006940BF" w:rsidP="006940BF">
      <w:pPr>
        <w:rPr>
          <w:rFonts w:ascii="Times New Roman" w:hAnsi="Times New Roman"/>
          <w:sz w:val="24"/>
          <w:szCs w:val="24"/>
        </w:rPr>
      </w:pPr>
      <w:r w:rsidRPr="006940BF">
        <w:rPr>
          <w:rFonts w:ascii="Times New Roman" w:hAnsi="Times New Roman"/>
          <w:sz w:val="24"/>
        </w:rPr>
        <w:t xml:space="preserve">5.  </w:t>
      </w:r>
      <w:r w:rsidR="00655C5F" w:rsidRPr="006940BF">
        <w:rPr>
          <w:rFonts w:ascii="Times New Roman" w:hAnsi="Times New Roman"/>
          <w:sz w:val="24"/>
          <w:u w:val="single"/>
        </w:rPr>
        <w:t>RELEASABILITY</w:t>
      </w:r>
      <w:r w:rsidR="00655C5F" w:rsidRPr="006940BF">
        <w:rPr>
          <w:rFonts w:ascii="Times New Roman" w:hAnsi="Times New Roman"/>
          <w:sz w:val="24"/>
        </w:rPr>
        <w:t xml:space="preserve">.  </w:t>
      </w:r>
      <w:r w:rsidR="00D345AD" w:rsidRPr="00D345AD">
        <w:rPr>
          <w:rFonts w:ascii="Times New Roman" w:hAnsi="Times New Roman"/>
          <w:b/>
          <w:bCs/>
          <w:color w:val="000000"/>
          <w:sz w:val="24"/>
          <w:szCs w:val="24"/>
        </w:rPr>
        <w:t>Unlimited</w:t>
      </w:r>
      <w:r w:rsidR="00D345AD" w:rsidRPr="00D345AD">
        <w:rPr>
          <w:rFonts w:ascii="Times New Roman" w:hAnsi="Times New Roman"/>
          <w:color w:val="000000"/>
          <w:sz w:val="24"/>
          <w:szCs w:val="24"/>
        </w:rPr>
        <w:t xml:space="preserve">. This </w:t>
      </w:r>
      <w:r w:rsidR="00D345AD">
        <w:rPr>
          <w:rFonts w:ascii="Times New Roman" w:hAnsi="Times New Roman"/>
          <w:color w:val="000000"/>
          <w:sz w:val="24"/>
          <w:szCs w:val="24"/>
        </w:rPr>
        <w:t>manual</w:t>
      </w:r>
      <w:r w:rsidR="00D345AD" w:rsidRPr="00D345AD">
        <w:rPr>
          <w:rFonts w:ascii="Times New Roman" w:hAnsi="Times New Roman"/>
          <w:color w:val="000000"/>
          <w:sz w:val="24"/>
          <w:szCs w:val="24"/>
        </w:rPr>
        <w:t xml:space="preserve"> is approved for public release and is available on the Internet fr</w:t>
      </w:r>
      <w:r w:rsidR="00626515">
        <w:rPr>
          <w:rFonts w:ascii="Times New Roman" w:hAnsi="Times New Roman"/>
          <w:color w:val="000000"/>
          <w:sz w:val="24"/>
          <w:szCs w:val="24"/>
        </w:rPr>
        <w:t xml:space="preserve">om the World Class Toolkit, </w:t>
      </w:r>
      <w:hyperlink r:id="rId9" w:history="1">
        <w:r w:rsidR="00956D69" w:rsidRPr="00956D69">
          <w:rPr>
            <w:rStyle w:val="Hyperlink"/>
            <w:rFonts w:ascii="Times New Roman" w:hAnsi="Times New Roman"/>
            <w:sz w:val="24"/>
          </w:rPr>
          <w:t>https://facilities.health.mil/home/OPS/FM</w:t>
        </w:r>
      </w:hyperlink>
      <w:r w:rsidR="00D345AD" w:rsidRPr="00D345AD">
        <w:rPr>
          <w:rFonts w:ascii="Times New Roman" w:hAnsi="Times New Roman"/>
          <w:sz w:val="24"/>
          <w:szCs w:val="24"/>
        </w:rPr>
        <w:t>.</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940BF" w:rsidP="00655C5F">
      <w:pPr>
        <w:spacing w:after="0" w:line="240" w:lineRule="auto"/>
        <w:rPr>
          <w:rFonts w:ascii="Times New Roman" w:eastAsia="Times New Roman" w:hAnsi="Times New Roman"/>
          <w:sz w:val="24"/>
          <w:szCs w:val="24"/>
        </w:rPr>
      </w:pPr>
      <w:r>
        <w:rPr>
          <w:rFonts w:ascii="Times New Roman" w:eastAsia="Times New Roman" w:hAnsi="Times New Roman"/>
          <w:sz w:val="24"/>
          <w:szCs w:val="24"/>
        </w:rPr>
        <w:lastRenderedPageBreak/>
        <w:t>6</w:t>
      </w:r>
      <w:r w:rsidR="00655C5F" w:rsidRPr="00655C5F">
        <w:rPr>
          <w:rFonts w:ascii="Times New Roman" w:eastAsia="Times New Roman" w:hAnsi="Times New Roman"/>
          <w:sz w:val="24"/>
          <w:szCs w:val="24"/>
        </w:rPr>
        <w:t xml:space="preserve">.  </w:t>
      </w:r>
      <w:r w:rsidR="00655C5F" w:rsidRPr="00655C5F">
        <w:rPr>
          <w:rFonts w:ascii="Times New Roman" w:eastAsia="Times New Roman" w:hAnsi="Times New Roman"/>
          <w:sz w:val="24"/>
          <w:szCs w:val="24"/>
          <w:u w:val="single"/>
        </w:rPr>
        <w:t>EFFECTIVE DATE</w:t>
      </w:r>
      <w:r w:rsidR="00626515">
        <w:rPr>
          <w:rFonts w:ascii="Times New Roman" w:eastAsia="Times New Roman" w:hAnsi="Times New Roman"/>
          <w:sz w:val="24"/>
          <w:szCs w:val="24"/>
        </w:rPr>
        <w:t>.  This manual</w:t>
      </w:r>
      <w:r w:rsidR="00655C5F" w:rsidRPr="00655C5F">
        <w:rPr>
          <w:rFonts w:ascii="Times New Roman" w:eastAsia="Times New Roman" w:hAnsi="Times New Roman"/>
          <w:sz w:val="24"/>
          <w:szCs w:val="24"/>
        </w:rPr>
        <w:t xml:space="preserve">:  </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26515">
      <w:pPr>
        <w:spacing w:after="0" w:line="280" w:lineRule="exact"/>
        <w:ind w:firstLine="360"/>
        <w:rPr>
          <w:rFonts w:ascii="Times New Roman" w:eastAsia="Times New Roman" w:hAnsi="Times New Roman"/>
          <w:sz w:val="24"/>
          <w:szCs w:val="24"/>
        </w:rPr>
      </w:pPr>
      <w:r w:rsidRPr="00655C5F">
        <w:rPr>
          <w:rFonts w:ascii="Times New Roman" w:eastAsia="Times New Roman" w:hAnsi="Times New Roman"/>
          <w:sz w:val="24"/>
          <w:szCs w:val="24"/>
        </w:rPr>
        <w:t xml:space="preserve">a.  Is effective </w:t>
      </w:r>
      <w:r w:rsidR="00626515" w:rsidRPr="005309ED">
        <w:rPr>
          <w:rFonts w:ascii="Times New Roman" w:hAnsi="Times New Roman"/>
          <w:sz w:val="24"/>
          <w:szCs w:val="24"/>
        </w:rPr>
        <w:t>immediately upon signature by the Health Facilities Executive Council (HFEC).</w:t>
      </w:r>
    </w:p>
    <w:p w:rsidR="00655C5F" w:rsidRPr="00655C5F" w:rsidRDefault="00655C5F" w:rsidP="00655C5F">
      <w:pPr>
        <w:spacing w:after="0" w:line="280" w:lineRule="exact"/>
        <w:rPr>
          <w:rFonts w:ascii="Times New Roman" w:eastAsia="Times New Roman" w:hAnsi="Times New Roman"/>
          <w:sz w:val="24"/>
          <w:szCs w:val="24"/>
        </w:rPr>
      </w:pPr>
    </w:p>
    <w:p w:rsidR="00655C5F" w:rsidRPr="00626515" w:rsidRDefault="00655C5F" w:rsidP="00626515">
      <w:pPr>
        <w:pStyle w:val="ListParagraph"/>
        <w:numPr>
          <w:ilvl w:val="1"/>
          <w:numId w:val="54"/>
        </w:numPr>
        <w:spacing w:line="270" w:lineRule="exact"/>
      </w:pPr>
      <w:r w:rsidRPr="00626515">
        <w:t xml:space="preserve">Must be reissued, cancelled, or certified current within 5 years of its publication to be considered current in accordance with </w:t>
      </w:r>
      <w:r w:rsidR="00626515">
        <w:t>DHA Facilities Shared Services Issuance guidance</w:t>
      </w:r>
      <w:r w:rsidR="00B46147" w:rsidRPr="00626515">
        <w:t>,</w:t>
      </w:r>
      <w:r w:rsidRPr="00626515">
        <w:t xml:space="preserve"> </w:t>
      </w:r>
      <w:r w:rsidR="00B46147" w:rsidRPr="00626515">
        <w:t>r</w:t>
      </w:r>
      <w:r w:rsidRPr="00626515">
        <w:t>eference (</w:t>
      </w:r>
      <w:r w:rsidR="00B8735A" w:rsidRPr="00626515">
        <w:t>c</w:t>
      </w:r>
      <w:r w:rsidRPr="00626515">
        <w:t xml:space="preserve">).  </w:t>
      </w:r>
    </w:p>
    <w:p w:rsidR="00655C5F" w:rsidRPr="00655C5F" w:rsidRDefault="00655C5F" w:rsidP="00655C5F">
      <w:pPr>
        <w:spacing w:after="0" w:line="270" w:lineRule="exact"/>
        <w:rPr>
          <w:rFonts w:ascii="Times New Roman" w:eastAsia="Times New Roman" w:hAnsi="Times New Roman"/>
          <w:sz w:val="24"/>
          <w:szCs w:val="24"/>
        </w:rPr>
      </w:pPr>
    </w:p>
    <w:p w:rsidR="00655C5F" w:rsidRPr="00626515" w:rsidRDefault="00655C5F" w:rsidP="00626515">
      <w:pPr>
        <w:pStyle w:val="ListParagraph"/>
        <w:numPr>
          <w:ilvl w:val="1"/>
          <w:numId w:val="55"/>
        </w:numPr>
      </w:pPr>
      <w:r w:rsidRPr="00626515">
        <w:t>Will expire effective</w:t>
      </w:r>
      <w:r w:rsidRPr="00626515">
        <w:rPr>
          <w:color w:val="FF0000"/>
        </w:rPr>
        <w:t xml:space="preserve"> </w:t>
      </w:r>
      <w:r w:rsidRPr="00626515">
        <w:t xml:space="preserve">10 </w:t>
      </w:r>
      <w:r w:rsidR="00626515">
        <w:t>years from publication date</w:t>
      </w:r>
      <w:r w:rsidRPr="00626515">
        <w:t xml:space="preserve"> and be removed from the </w:t>
      </w:r>
      <w:r w:rsidR="00626515">
        <w:t xml:space="preserve">World Class Toolkit, </w:t>
      </w:r>
      <w:r w:rsidRPr="00626515">
        <w:t xml:space="preserve">if it hasn’t been reissued or cancelled in accordance with </w:t>
      </w:r>
      <w:r w:rsidR="00B8735A" w:rsidRPr="00626515">
        <w:t>r</w:t>
      </w:r>
      <w:r w:rsidRPr="00626515">
        <w:t>eference (</w:t>
      </w:r>
      <w:r w:rsidR="00B8735A" w:rsidRPr="00626515">
        <w:t>c</w:t>
      </w:r>
      <w:r w:rsidR="006940BF" w:rsidRPr="00626515">
        <w:t>).</w:t>
      </w: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655C5F" w:rsidRPr="00655C5F" w:rsidRDefault="00655C5F" w:rsidP="00655C5F">
      <w:pPr>
        <w:spacing w:after="0" w:line="240" w:lineRule="auto"/>
        <w:rPr>
          <w:rFonts w:ascii="Times New Roman" w:eastAsia="Times New Roman" w:hAnsi="Times New Roman"/>
          <w:sz w:val="24"/>
          <w:szCs w:val="24"/>
        </w:rPr>
      </w:pPr>
    </w:p>
    <w:p w:rsidR="002D3B8B" w:rsidRDefault="002D3B8B" w:rsidP="002D3B8B">
      <w:pPr>
        <w:pStyle w:val="BodyText"/>
      </w:pPr>
      <w:r w:rsidRPr="00D37927">
        <w:t xml:space="preserve">John A. Becker                        </w:t>
      </w:r>
      <w:r>
        <w:t xml:space="preserve">                             </w:t>
      </w:r>
      <w:r>
        <w:tab/>
      </w:r>
      <w:r w:rsidR="00845E03">
        <w:tab/>
      </w:r>
      <w:r w:rsidRPr="00D37927">
        <w:t>COL Michael D. Brennan, PhD</w:t>
      </w:r>
      <w:r>
        <w:br/>
      </w:r>
      <w:r w:rsidRPr="00D37927">
        <w:t xml:space="preserve">Director, DHA Facilities Division                       </w:t>
      </w:r>
      <w:r>
        <w:t xml:space="preserve"> </w:t>
      </w:r>
      <w:r w:rsidRPr="00D37927">
        <w:tab/>
      </w:r>
      <w:r w:rsidRPr="00D37927">
        <w:tab/>
        <w:t>Commander, HFPA</w:t>
      </w:r>
    </w:p>
    <w:p w:rsidR="002D3B8B" w:rsidRPr="00D37927" w:rsidRDefault="002D3B8B" w:rsidP="002D3B8B">
      <w:pPr>
        <w:spacing w:after="0"/>
        <w:ind w:left="5040" w:firstLine="720"/>
        <w:rPr>
          <w:rFonts w:ascii="Times New Roman" w:hAnsi="Times New Roman"/>
          <w:sz w:val="24"/>
          <w:szCs w:val="24"/>
        </w:rPr>
      </w:pPr>
      <w:r w:rsidRPr="00D37927">
        <w:rPr>
          <w:rFonts w:ascii="Times New Roman" w:hAnsi="Times New Roman"/>
          <w:sz w:val="24"/>
          <w:szCs w:val="24"/>
        </w:rPr>
        <w:t>G9-Facilities, MEDCOM</w:t>
      </w:r>
    </w:p>
    <w:p w:rsidR="002D3B8B" w:rsidRPr="00D37927" w:rsidRDefault="002D3B8B" w:rsidP="002D3B8B">
      <w:pPr>
        <w:spacing w:after="0"/>
        <w:rPr>
          <w:rFonts w:ascii="Times New Roman" w:hAnsi="Times New Roman"/>
          <w:sz w:val="24"/>
          <w:szCs w:val="24"/>
        </w:rPr>
      </w:pPr>
    </w:p>
    <w:p w:rsidR="002D3B8B" w:rsidRPr="00D37927" w:rsidRDefault="002D3B8B" w:rsidP="002D3B8B">
      <w:pPr>
        <w:spacing w:after="0"/>
        <w:rPr>
          <w:rFonts w:ascii="Times New Roman" w:hAnsi="Times New Roman"/>
          <w:sz w:val="24"/>
          <w:szCs w:val="24"/>
        </w:rPr>
      </w:pPr>
    </w:p>
    <w:p w:rsidR="002D3B8B" w:rsidRPr="00D37927" w:rsidRDefault="002D3B8B" w:rsidP="002D3B8B">
      <w:pPr>
        <w:spacing w:after="0"/>
        <w:rPr>
          <w:rFonts w:ascii="Times New Roman" w:hAnsi="Times New Roman"/>
          <w:sz w:val="24"/>
          <w:szCs w:val="24"/>
        </w:rPr>
      </w:pPr>
    </w:p>
    <w:p w:rsidR="002D3B8B" w:rsidRPr="00D37927" w:rsidRDefault="002D3B8B" w:rsidP="002D3B8B">
      <w:pPr>
        <w:spacing w:after="0"/>
        <w:rPr>
          <w:rFonts w:ascii="Times New Roman" w:hAnsi="Times New Roman"/>
          <w:sz w:val="24"/>
          <w:szCs w:val="24"/>
        </w:rPr>
      </w:pPr>
    </w:p>
    <w:p w:rsidR="002D3B8B" w:rsidRPr="00D37927" w:rsidRDefault="002D3B8B" w:rsidP="002D3B8B">
      <w:pPr>
        <w:spacing w:after="0"/>
        <w:rPr>
          <w:rFonts w:ascii="Times New Roman" w:hAnsi="Times New Roman"/>
          <w:sz w:val="24"/>
          <w:szCs w:val="24"/>
        </w:rPr>
      </w:pPr>
      <w:r w:rsidRPr="00D37927">
        <w:rPr>
          <w:rFonts w:ascii="Times New Roman" w:hAnsi="Times New Roman"/>
          <w:sz w:val="24"/>
          <w:szCs w:val="24"/>
        </w:rPr>
        <w:t xml:space="preserve">Paul S. McComb, P.E.                                                   </w:t>
      </w:r>
      <w:r>
        <w:rPr>
          <w:rFonts w:ascii="Times New Roman" w:hAnsi="Times New Roman"/>
          <w:sz w:val="24"/>
          <w:szCs w:val="24"/>
        </w:rPr>
        <w:tab/>
      </w:r>
      <w:r w:rsidRPr="00D37927">
        <w:rPr>
          <w:rFonts w:ascii="Times New Roman" w:hAnsi="Times New Roman"/>
          <w:sz w:val="24"/>
          <w:szCs w:val="24"/>
        </w:rPr>
        <w:t>Lt Col Ann Marie McCain</w:t>
      </w:r>
    </w:p>
    <w:p w:rsidR="002D3B8B" w:rsidRPr="00D37927" w:rsidRDefault="002D3B8B" w:rsidP="002D3B8B">
      <w:pPr>
        <w:spacing w:after="0"/>
        <w:rPr>
          <w:rFonts w:ascii="Times New Roman" w:hAnsi="Times New Roman"/>
          <w:sz w:val="24"/>
          <w:szCs w:val="24"/>
        </w:rPr>
      </w:pPr>
      <w:r w:rsidRPr="00D37927">
        <w:rPr>
          <w:rFonts w:ascii="Times New Roman" w:hAnsi="Times New Roman"/>
          <w:sz w:val="24"/>
          <w:szCs w:val="24"/>
        </w:rPr>
        <w:t xml:space="preserve">Director of Facilities, M41                                     </w:t>
      </w:r>
      <w:r>
        <w:rPr>
          <w:rFonts w:ascii="Times New Roman" w:hAnsi="Times New Roman"/>
          <w:sz w:val="24"/>
          <w:szCs w:val="24"/>
        </w:rPr>
        <w:tab/>
      </w:r>
      <w:r>
        <w:rPr>
          <w:rFonts w:ascii="Times New Roman" w:hAnsi="Times New Roman"/>
          <w:sz w:val="24"/>
          <w:szCs w:val="24"/>
        </w:rPr>
        <w:tab/>
      </w:r>
      <w:r w:rsidRPr="00D37927">
        <w:rPr>
          <w:rFonts w:ascii="Times New Roman" w:hAnsi="Times New Roman"/>
          <w:sz w:val="24"/>
          <w:szCs w:val="24"/>
        </w:rPr>
        <w:t>Chief, Health Facilities Division</w:t>
      </w:r>
    </w:p>
    <w:p w:rsidR="002D3B8B" w:rsidRDefault="002D3B8B" w:rsidP="002D3B8B">
      <w:pPr>
        <w:tabs>
          <w:tab w:val="left" w:pos="4680"/>
        </w:tabs>
        <w:spacing w:after="0" w:line="240" w:lineRule="auto"/>
        <w:rPr>
          <w:rFonts w:ascii="Times New Roman" w:hAnsi="Times New Roman"/>
          <w:sz w:val="24"/>
          <w:szCs w:val="24"/>
        </w:rPr>
      </w:pPr>
      <w:r w:rsidRPr="00D37927">
        <w:rPr>
          <w:rFonts w:ascii="Times New Roman" w:hAnsi="Times New Roman"/>
          <w:sz w:val="24"/>
          <w:szCs w:val="24"/>
        </w:rPr>
        <w:t xml:space="preserve">Bureau of Medicine and Surgery, U.S. Navy   </w:t>
      </w:r>
      <w:r w:rsidRPr="00D37927">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D37927">
        <w:rPr>
          <w:rFonts w:ascii="Times New Roman" w:hAnsi="Times New Roman"/>
          <w:sz w:val="24"/>
          <w:szCs w:val="24"/>
        </w:rPr>
        <w:t>USAF</w:t>
      </w:r>
    </w:p>
    <w:p w:rsidR="002D3B8B" w:rsidRDefault="002D3B8B" w:rsidP="002D3B8B">
      <w:pPr>
        <w:tabs>
          <w:tab w:val="left" w:pos="4680"/>
        </w:tabs>
        <w:spacing w:after="0" w:line="240" w:lineRule="auto"/>
        <w:rPr>
          <w:rFonts w:ascii="Times New Roman" w:hAnsi="Times New Roman"/>
          <w:sz w:val="24"/>
          <w:szCs w:val="24"/>
        </w:rPr>
      </w:pPr>
    </w:p>
    <w:p w:rsidR="002D3B8B" w:rsidRDefault="002D3B8B" w:rsidP="002D3B8B">
      <w:pPr>
        <w:tabs>
          <w:tab w:val="left" w:pos="4680"/>
        </w:tabs>
        <w:spacing w:after="0" w:line="240" w:lineRule="auto"/>
        <w:rPr>
          <w:rFonts w:ascii="Times New Roman" w:hAnsi="Times New Roman"/>
          <w:sz w:val="24"/>
          <w:szCs w:val="24"/>
        </w:rPr>
      </w:pPr>
    </w:p>
    <w:p w:rsidR="00655C5F" w:rsidRPr="00655C5F" w:rsidRDefault="00655C5F" w:rsidP="002D3B8B">
      <w:pPr>
        <w:tabs>
          <w:tab w:val="left" w:pos="4680"/>
        </w:tabs>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Enclosures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t>1.  References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t>2.  Responsibilities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ab/>
        <w:t>3.  Procedures</w:t>
      </w:r>
    </w:p>
    <w:p w:rsidR="00655C5F" w:rsidRPr="00655C5F" w:rsidRDefault="00655C5F" w:rsidP="00655C5F">
      <w:pPr>
        <w:spacing w:after="0" w:line="240" w:lineRule="auto"/>
        <w:rPr>
          <w:rFonts w:ascii="Times New Roman" w:eastAsia="Times New Roman" w:hAnsi="Times New Roman"/>
          <w:sz w:val="24"/>
          <w:szCs w:val="24"/>
        </w:rPr>
      </w:pPr>
      <w:r w:rsidRPr="00655C5F">
        <w:rPr>
          <w:rFonts w:ascii="Times New Roman" w:eastAsia="Times New Roman" w:hAnsi="Times New Roman"/>
          <w:sz w:val="24"/>
          <w:szCs w:val="24"/>
        </w:rPr>
        <w:t>Glossary</w:t>
      </w:r>
    </w:p>
    <w:p w:rsidR="00AE069B" w:rsidRDefault="00AE069B" w:rsidP="00655C5F">
      <w:pPr>
        <w:sectPr w:rsidR="00AE069B" w:rsidSect="00916495">
          <w:headerReference w:type="default" r:id="rId10"/>
          <w:footerReference w:type="default" r:id="rId11"/>
          <w:pgSz w:w="12240" w:h="15840"/>
          <w:pgMar w:top="1080" w:right="1080" w:bottom="1080" w:left="1080" w:header="720" w:footer="720" w:gutter="0"/>
          <w:pgNumType w:start="1"/>
          <w:cols w:space="720"/>
          <w:titlePg/>
          <w:docGrid w:linePitch="360"/>
        </w:sectPr>
      </w:pPr>
    </w:p>
    <w:sdt>
      <w:sdtPr>
        <w:rPr>
          <w:rFonts w:ascii="Calibri" w:eastAsia="Calibri" w:hAnsi="Calibri" w:cs="Times New Roman"/>
          <w:color w:val="auto"/>
          <w:sz w:val="22"/>
          <w:szCs w:val="22"/>
        </w:rPr>
        <w:id w:val="-1857644549"/>
        <w:docPartObj>
          <w:docPartGallery w:val="Table of Contents"/>
          <w:docPartUnique/>
        </w:docPartObj>
      </w:sdtPr>
      <w:sdtEndPr>
        <w:rPr>
          <w:b/>
          <w:bCs/>
          <w:noProof/>
        </w:rPr>
      </w:sdtEndPr>
      <w:sdtContent>
        <w:p w:rsidR="00AE069B" w:rsidRPr="00CA7FC6" w:rsidRDefault="00CA7FC6" w:rsidP="00CA7FC6">
          <w:pPr>
            <w:pStyle w:val="TOCHeading"/>
            <w:jc w:val="center"/>
            <w:rPr>
              <w:rFonts w:ascii="Times New Roman" w:hAnsi="Times New Roman" w:cs="Times New Roman"/>
              <w:color w:val="auto"/>
              <w:sz w:val="24"/>
              <w:szCs w:val="24"/>
              <w:u w:val="single"/>
            </w:rPr>
          </w:pPr>
          <w:r w:rsidRPr="00CA7FC6">
            <w:rPr>
              <w:rFonts w:ascii="Times New Roman" w:hAnsi="Times New Roman" w:cs="Times New Roman"/>
              <w:color w:val="auto"/>
              <w:sz w:val="24"/>
              <w:szCs w:val="24"/>
              <w:u w:val="single"/>
            </w:rPr>
            <w:t>TABLE OF CONTENTS</w:t>
          </w:r>
        </w:p>
        <w:p w:rsidR="00893371" w:rsidRPr="00893371" w:rsidRDefault="00893371">
          <w:pPr>
            <w:pStyle w:val="TOC1"/>
            <w:tabs>
              <w:tab w:val="right" w:leader="dot" w:pos="10070"/>
            </w:tabs>
            <w:rPr>
              <w:rFonts w:ascii="Times New Roman" w:eastAsiaTheme="minorEastAsia" w:hAnsi="Times New Roman"/>
              <w:noProof/>
              <w:sz w:val="24"/>
            </w:rPr>
          </w:pPr>
          <w:r w:rsidRPr="00893371">
            <w:rPr>
              <w:rFonts w:ascii="Times New Roman" w:hAnsi="Times New Roman"/>
              <w:sz w:val="24"/>
            </w:rPr>
            <w:t xml:space="preserve">ENCLOSURE 1: </w:t>
          </w:r>
          <w:r w:rsidR="00AE069B">
            <w:fldChar w:fldCharType="begin"/>
          </w:r>
          <w:r w:rsidR="00AE069B">
            <w:instrText xml:space="preserve"> TOC \o "1-3" \h \z \u </w:instrText>
          </w:r>
          <w:r w:rsidR="00AE069B">
            <w:fldChar w:fldCharType="separate"/>
          </w:r>
          <w:hyperlink w:anchor="_Toc397322726" w:history="1">
            <w:r w:rsidRPr="00893371">
              <w:rPr>
                <w:rStyle w:val="Hyperlink"/>
                <w:rFonts w:ascii="Times New Roman" w:eastAsia="Times New Roman" w:hAnsi="Times New Roman"/>
                <w:bCs/>
                <w:noProof/>
                <w:kern w:val="28"/>
                <w:sz w:val="24"/>
              </w:rPr>
              <w:t>REFERENCES</w:t>
            </w:r>
            <w:r w:rsidRPr="00893371">
              <w:rPr>
                <w:rFonts w:ascii="Times New Roman" w:hAnsi="Times New Roman"/>
                <w:noProof/>
                <w:webHidden/>
                <w:sz w:val="24"/>
              </w:rPr>
              <w:tab/>
            </w:r>
            <w:r w:rsidRPr="00893371">
              <w:rPr>
                <w:rFonts w:ascii="Times New Roman" w:hAnsi="Times New Roman"/>
                <w:noProof/>
                <w:webHidden/>
                <w:sz w:val="24"/>
              </w:rPr>
              <w:fldChar w:fldCharType="begin"/>
            </w:r>
            <w:r w:rsidRPr="00893371">
              <w:rPr>
                <w:rFonts w:ascii="Times New Roman" w:hAnsi="Times New Roman"/>
                <w:noProof/>
                <w:webHidden/>
                <w:sz w:val="24"/>
              </w:rPr>
              <w:instrText xml:space="preserve"> PAGEREF _Toc397322726 \h </w:instrText>
            </w:r>
            <w:r w:rsidRPr="00893371">
              <w:rPr>
                <w:rFonts w:ascii="Times New Roman" w:hAnsi="Times New Roman"/>
                <w:noProof/>
                <w:webHidden/>
                <w:sz w:val="24"/>
              </w:rPr>
            </w:r>
            <w:r w:rsidRPr="00893371">
              <w:rPr>
                <w:rFonts w:ascii="Times New Roman" w:hAnsi="Times New Roman"/>
                <w:noProof/>
                <w:webHidden/>
                <w:sz w:val="24"/>
              </w:rPr>
              <w:fldChar w:fldCharType="separate"/>
            </w:r>
            <w:r w:rsidRPr="00893371">
              <w:rPr>
                <w:rFonts w:ascii="Times New Roman" w:hAnsi="Times New Roman"/>
                <w:noProof/>
                <w:webHidden/>
                <w:sz w:val="24"/>
              </w:rPr>
              <w:t>4</w:t>
            </w:r>
            <w:r w:rsidRPr="00893371">
              <w:rPr>
                <w:rFonts w:ascii="Times New Roman" w:hAnsi="Times New Roman"/>
                <w:noProof/>
                <w:webHidden/>
                <w:sz w:val="24"/>
              </w:rPr>
              <w:fldChar w:fldCharType="end"/>
            </w:r>
          </w:hyperlink>
        </w:p>
        <w:p w:rsidR="00893371" w:rsidRPr="00893371" w:rsidRDefault="00893371">
          <w:pPr>
            <w:pStyle w:val="TOC1"/>
            <w:tabs>
              <w:tab w:val="right" w:leader="dot" w:pos="10070"/>
            </w:tabs>
            <w:rPr>
              <w:rFonts w:ascii="Times New Roman" w:eastAsiaTheme="minorEastAsia" w:hAnsi="Times New Roman"/>
              <w:noProof/>
              <w:sz w:val="24"/>
            </w:rPr>
          </w:pPr>
          <w:r>
            <w:rPr>
              <w:rStyle w:val="Hyperlink"/>
              <w:rFonts w:ascii="Times New Roman" w:hAnsi="Times New Roman"/>
              <w:noProof/>
              <w:color w:val="auto"/>
              <w:sz w:val="24"/>
              <w:u w:val="none"/>
            </w:rPr>
            <w:t xml:space="preserve">ENCLOSURE 2: </w:t>
          </w:r>
          <w:hyperlink w:anchor="_Toc397322727" w:history="1">
            <w:r w:rsidRPr="00893371">
              <w:rPr>
                <w:rStyle w:val="Hyperlink"/>
                <w:rFonts w:ascii="Times New Roman" w:eastAsia="Times New Roman" w:hAnsi="Times New Roman"/>
                <w:bCs/>
                <w:noProof/>
                <w:kern w:val="28"/>
                <w:sz w:val="24"/>
              </w:rPr>
              <w:t>RESPONSIBILITIES</w:t>
            </w:r>
            <w:r w:rsidRPr="00893371">
              <w:rPr>
                <w:rFonts w:ascii="Times New Roman" w:hAnsi="Times New Roman"/>
                <w:noProof/>
                <w:webHidden/>
                <w:sz w:val="24"/>
              </w:rPr>
              <w:tab/>
            </w:r>
            <w:r w:rsidRPr="00893371">
              <w:rPr>
                <w:rFonts w:ascii="Times New Roman" w:hAnsi="Times New Roman"/>
                <w:noProof/>
                <w:webHidden/>
                <w:sz w:val="24"/>
              </w:rPr>
              <w:fldChar w:fldCharType="begin"/>
            </w:r>
            <w:r w:rsidRPr="00893371">
              <w:rPr>
                <w:rFonts w:ascii="Times New Roman" w:hAnsi="Times New Roman"/>
                <w:noProof/>
                <w:webHidden/>
                <w:sz w:val="24"/>
              </w:rPr>
              <w:instrText xml:space="preserve"> PAGEREF _Toc397322727 \h </w:instrText>
            </w:r>
            <w:r w:rsidRPr="00893371">
              <w:rPr>
                <w:rFonts w:ascii="Times New Roman" w:hAnsi="Times New Roman"/>
                <w:noProof/>
                <w:webHidden/>
                <w:sz w:val="24"/>
              </w:rPr>
            </w:r>
            <w:r w:rsidRPr="00893371">
              <w:rPr>
                <w:rFonts w:ascii="Times New Roman" w:hAnsi="Times New Roman"/>
                <w:noProof/>
                <w:webHidden/>
                <w:sz w:val="24"/>
              </w:rPr>
              <w:fldChar w:fldCharType="separate"/>
            </w:r>
            <w:r w:rsidRPr="00893371">
              <w:rPr>
                <w:rFonts w:ascii="Times New Roman" w:hAnsi="Times New Roman"/>
                <w:noProof/>
                <w:webHidden/>
                <w:sz w:val="24"/>
              </w:rPr>
              <w:t>5</w:t>
            </w:r>
            <w:r w:rsidRPr="00893371">
              <w:rPr>
                <w:rFonts w:ascii="Times New Roman" w:hAnsi="Times New Roman"/>
                <w:noProof/>
                <w:webHidden/>
                <w:sz w:val="24"/>
              </w:rPr>
              <w:fldChar w:fldCharType="end"/>
            </w:r>
          </w:hyperlink>
        </w:p>
        <w:p w:rsidR="00893371" w:rsidRPr="00893371" w:rsidRDefault="00B572DB">
          <w:pPr>
            <w:pStyle w:val="TOC2"/>
            <w:tabs>
              <w:tab w:val="left" w:pos="660"/>
              <w:tab w:val="right" w:leader="dot" w:pos="10070"/>
            </w:tabs>
            <w:rPr>
              <w:rFonts w:ascii="Times New Roman" w:eastAsiaTheme="minorEastAsia" w:hAnsi="Times New Roman"/>
              <w:noProof/>
              <w:sz w:val="24"/>
            </w:rPr>
          </w:pPr>
          <w:hyperlink w:anchor="_Toc397322728" w:history="1">
            <w:r w:rsidR="00893371" w:rsidRPr="00893371">
              <w:rPr>
                <w:rStyle w:val="Hyperlink"/>
                <w:rFonts w:ascii="Times New Roman" w:hAnsi="Times New Roman"/>
                <w:noProof/>
                <w:sz w:val="24"/>
              </w:rPr>
              <w:t>1.</w:t>
            </w:r>
            <w:r w:rsidR="00893371" w:rsidRPr="00893371">
              <w:rPr>
                <w:rFonts w:ascii="Times New Roman" w:eastAsiaTheme="minorEastAsia" w:hAnsi="Times New Roman"/>
                <w:noProof/>
                <w:sz w:val="24"/>
              </w:rPr>
              <w:tab/>
            </w:r>
            <w:r w:rsidR="00893371" w:rsidRPr="00893371">
              <w:rPr>
                <w:rStyle w:val="Hyperlink"/>
                <w:rFonts w:ascii="Times New Roman" w:hAnsi="Times New Roman"/>
                <w:noProof/>
                <w:sz w:val="24"/>
              </w:rPr>
              <w:t>DIRECTOR, DEFENSE HEALTH AGENCY (DHA)</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_Toc397322728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5</w:t>
            </w:r>
            <w:r w:rsidR="00893371" w:rsidRPr="00893371">
              <w:rPr>
                <w:rFonts w:ascii="Times New Roman" w:hAnsi="Times New Roman"/>
                <w:noProof/>
                <w:webHidden/>
                <w:sz w:val="24"/>
              </w:rPr>
              <w:fldChar w:fldCharType="end"/>
            </w:r>
          </w:hyperlink>
        </w:p>
        <w:p w:rsidR="00893371" w:rsidRPr="00893371" w:rsidRDefault="00B572DB">
          <w:pPr>
            <w:pStyle w:val="TOC2"/>
            <w:tabs>
              <w:tab w:val="left" w:pos="660"/>
              <w:tab w:val="right" w:leader="dot" w:pos="10070"/>
            </w:tabs>
            <w:rPr>
              <w:rFonts w:ascii="Times New Roman" w:eastAsiaTheme="minorEastAsia" w:hAnsi="Times New Roman"/>
              <w:noProof/>
              <w:sz w:val="24"/>
            </w:rPr>
          </w:pPr>
          <w:hyperlink w:anchor="_Toc397322729" w:history="1">
            <w:r w:rsidR="00893371" w:rsidRPr="00893371">
              <w:rPr>
                <w:rStyle w:val="Hyperlink"/>
                <w:rFonts w:ascii="Times New Roman" w:hAnsi="Times New Roman"/>
                <w:noProof/>
                <w:sz w:val="24"/>
              </w:rPr>
              <w:t>2.</w:t>
            </w:r>
            <w:r w:rsidR="00893371" w:rsidRPr="00893371">
              <w:rPr>
                <w:rFonts w:ascii="Times New Roman" w:eastAsiaTheme="minorEastAsia" w:hAnsi="Times New Roman"/>
                <w:noProof/>
                <w:sz w:val="24"/>
              </w:rPr>
              <w:tab/>
            </w:r>
            <w:r w:rsidR="00893371" w:rsidRPr="00893371">
              <w:rPr>
                <w:rStyle w:val="Hyperlink"/>
                <w:rFonts w:ascii="Times New Roman" w:hAnsi="Times New Roman"/>
                <w:noProof/>
                <w:sz w:val="24"/>
              </w:rPr>
              <w:t>DIRECTOR, DHA FACILITIES</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_Toc397322729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5</w:t>
            </w:r>
            <w:r w:rsidR="00893371" w:rsidRPr="00893371">
              <w:rPr>
                <w:rFonts w:ascii="Times New Roman" w:hAnsi="Times New Roman"/>
                <w:noProof/>
                <w:webHidden/>
                <w:sz w:val="24"/>
              </w:rPr>
              <w:fldChar w:fldCharType="end"/>
            </w:r>
          </w:hyperlink>
        </w:p>
        <w:p w:rsidR="00893371" w:rsidRPr="00893371" w:rsidRDefault="00B572DB">
          <w:pPr>
            <w:pStyle w:val="TOC2"/>
            <w:tabs>
              <w:tab w:val="left" w:pos="660"/>
              <w:tab w:val="right" w:leader="dot" w:pos="10070"/>
            </w:tabs>
            <w:rPr>
              <w:rFonts w:ascii="Times New Roman" w:eastAsiaTheme="minorEastAsia" w:hAnsi="Times New Roman"/>
              <w:noProof/>
              <w:sz w:val="24"/>
            </w:rPr>
          </w:pPr>
          <w:hyperlink w:anchor="_Toc397322730" w:history="1">
            <w:r w:rsidR="00893371" w:rsidRPr="00893371">
              <w:rPr>
                <w:rStyle w:val="Hyperlink"/>
                <w:rFonts w:ascii="Times New Roman" w:hAnsi="Times New Roman"/>
                <w:caps/>
                <w:noProof/>
                <w:sz w:val="24"/>
              </w:rPr>
              <w:t>3.</w:t>
            </w:r>
            <w:r w:rsidR="00893371" w:rsidRPr="00893371">
              <w:rPr>
                <w:rFonts w:ascii="Times New Roman" w:eastAsiaTheme="minorEastAsia" w:hAnsi="Times New Roman"/>
                <w:noProof/>
                <w:sz w:val="24"/>
              </w:rPr>
              <w:tab/>
            </w:r>
            <w:r w:rsidR="00893371" w:rsidRPr="00893371">
              <w:rPr>
                <w:rStyle w:val="Hyperlink"/>
                <w:rFonts w:ascii="Times New Roman" w:hAnsi="Times New Roman"/>
                <w:caps/>
                <w:noProof/>
                <w:sz w:val="24"/>
              </w:rPr>
              <w:t>DOD MEDICAL COMPONENTS</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_Toc397322730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5</w:t>
            </w:r>
            <w:r w:rsidR="00893371" w:rsidRPr="00893371">
              <w:rPr>
                <w:rFonts w:ascii="Times New Roman" w:hAnsi="Times New Roman"/>
                <w:noProof/>
                <w:webHidden/>
                <w:sz w:val="24"/>
              </w:rPr>
              <w:fldChar w:fldCharType="end"/>
            </w:r>
          </w:hyperlink>
        </w:p>
        <w:p w:rsidR="00893371" w:rsidRPr="00893371" w:rsidRDefault="00893371">
          <w:pPr>
            <w:pStyle w:val="TOC1"/>
            <w:tabs>
              <w:tab w:val="right" w:leader="dot" w:pos="10070"/>
            </w:tabs>
            <w:rPr>
              <w:rFonts w:ascii="Times New Roman" w:eastAsiaTheme="minorEastAsia" w:hAnsi="Times New Roman"/>
              <w:noProof/>
              <w:sz w:val="24"/>
            </w:rPr>
          </w:pPr>
          <w:r>
            <w:rPr>
              <w:rStyle w:val="Hyperlink"/>
              <w:rFonts w:ascii="Times New Roman" w:hAnsi="Times New Roman"/>
              <w:noProof/>
              <w:color w:val="auto"/>
              <w:sz w:val="24"/>
              <w:u w:val="none"/>
            </w:rPr>
            <w:t xml:space="preserve">ENCLOSURE 3: </w:t>
          </w:r>
          <w:hyperlink w:anchor="_Toc397322731" w:history="1">
            <w:r w:rsidRPr="00893371">
              <w:rPr>
                <w:rStyle w:val="Hyperlink"/>
                <w:rFonts w:ascii="Times New Roman" w:hAnsi="Times New Roman"/>
                <w:noProof/>
                <w:sz w:val="24"/>
              </w:rPr>
              <w:t>PROCEDURES</w:t>
            </w:r>
            <w:r w:rsidRPr="00893371">
              <w:rPr>
                <w:rFonts w:ascii="Times New Roman" w:hAnsi="Times New Roman"/>
                <w:noProof/>
                <w:webHidden/>
                <w:sz w:val="24"/>
              </w:rPr>
              <w:tab/>
            </w:r>
            <w:r w:rsidRPr="00893371">
              <w:rPr>
                <w:rFonts w:ascii="Times New Roman" w:hAnsi="Times New Roman"/>
                <w:noProof/>
                <w:webHidden/>
                <w:sz w:val="24"/>
              </w:rPr>
              <w:fldChar w:fldCharType="begin"/>
            </w:r>
            <w:r w:rsidRPr="00893371">
              <w:rPr>
                <w:rFonts w:ascii="Times New Roman" w:hAnsi="Times New Roman"/>
                <w:noProof/>
                <w:webHidden/>
                <w:sz w:val="24"/>
              </w:rPr>
              <w:instrText xml:space="preserve"> PAGEREF _Toc397322731 \h </w:instrText>
            </w:r>
            <w:r w:rsidRPr="00893371">
              <w:rPr>
                <w:rFonts w:ascii="Times New Roman" w:hAnsi="Times New Roman"/>
                <w:noProof/>
                <w:webHidden/>
                <w:sz w:val="24"/>
              </w:rPr>
            </w:r>
            <w:r w:rsidRPr="00893371">
              <w:rPr>
                <w:rFonts w:ascii="Times New Roman" w:hAnsi="Times New Roman"/>
                <w:noProof/>
                <w:webHidden/>
                <w:sz w:val="24"/>
              </w:rPr>
              <w:fldChar w:fldCharType="separate"/>
            </w:r>
            <w:r w:rsidRPr="00893371">
              <w:rPr>
                <w:rFonts w:ascii="Times New Roman" w:hAnsi="Times New Roman"/>
                <w:noProof/>
                <w:webHidden/>
                <w:sz w:val="24"/>
              </w:rPr>
              <w:t>6</w:t>
            </w:r>
            <w:r w:rsidRPr="00893371">
              <w:rPr>
                <w:rFonts w:ascii="Times New Roman" w:hAnsi="Times New Roman"/>
                <w:noProof/>
                <w:webHidden/>
                <w:sz w:val="24"/>
              </w:rPr>
              <w:fldChar w:fldCharType="end"/>
            </w:r>
          </w:hyperlink>
        </w:p>
        <w:p w:rsidR="00893371" w:rsidRPr="00893371" w:rsidRDefault="00B572DB">
          <w:pPr>
            <w:pStyle w:val="TOC1"/>
            <w:tabs>
              <w:tab w:val="left" w:pos="440"/>
              <w:tab w:val="right" w:leader="dot" w:pos="10070"/>
            </w:tabs>
            <w:rPr>
              <w:rFonts w:ascii="Times New Roman" w:eastAsiaTheme="minorEastAsia" w:hAnsi="Times New Roman"/>
              <w:noProof/>
              <w:sz w:val="24"/>
            </w:rPr>
          </w:pPr>
          <w:hyperlink w:anchor="_Toc397322732" w:history="1">
            <w:r w:rsidR="00893371" w:rsidRPr="00893371">
              <w:rPr>
                <w:rStyle w:val="Hyperlink"/>
                <w:rFonts w:ascii="Times New Roman" w:hAnsi="Times New Roman"/>
                <w:noProof/>
                <w:sz w:val="24"/>
              </w:rPr>
              <w:t>1.</w:t>
            </w:r>
            <w:r w:rsidR="00893371" w:rsidRPr="00893371">
              <w:rPr>
                <w:rFonts w:ascii="Times New Roman" w:eastAsiaTheme="minorEastAsia" w:hAnsi="Times New Roman"/>
                <w:noProof/>
                <w:sz w:val="24"/>
              </w:rPr>
              <w:tab/>
            </w:r>
            <w:r w:rsidR="00893371" w:rsidRPr="00893371">
              <w:rPr>
                <w:rStyle w:val="Hyperlink"/>
                <w:rFonts w:ascii="Times New Roman" w:hAnsi="Times New Roman"/>
                <w:noProof/>
                <w:sz w:val="24"/>
              </w:rPr>
              <w:t>FACILITY INVENTORY (FI) MODULE.</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_Toc397322732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6</w:t>
            </w:r>
            <w:r w:rsidR="00893371" w:rsidRPr="00893371">
              <w:rPr>
                <w:rFonts w:ascii="Times New Roman" w:hAnsi="Times New Roman"/>
                <w:noProof/>
                <w:webHidden/>
                <w:sz w:val="24"/>
              </w:rPr>
              <w:fldChar w:fldCharType="end"/>
            </w:r>
          </w:hyperlink>
        </w:p>
        <w:p w:rsidR="00893371" w:rsidRPr="00893371" w:rsidRDefault="00B572DB">
          <w:pPr>
            <w:pStyle w:val="TOC2"/>
            <w:tabs>
              <w:tab w:val="left" w:pos="660"/>
              <w:tab w:val="right" w:leader="dot" w:pos="10070"/>
            </w:tabs>
            <w:rPr>
              <w:rFonts w:ascii="Times New Roman" w:eastAsiaTheme="minorEastAsia" w:hAnsi="Times New Roman"/>
              <w:noProof/>
              <w:sz w:val="24"/>
            </w:rPr>
          </w:pPr>
          <w:hyperlink w:anchor="_Toc397322733" w:history="1">
            <w:r w:rsidR="00893371" w:rsidRPr="00893371">
              <w:rPr>
                <w:rStyle w:val="Hyperlink"/>
                <w:rFonts w:ascii="Times New Roman" w:hAnsi="Times New Roman"/>
                <w:noProof/>
                <w:sz w:val="24"/>
              </w:rPr>
              <w:t>a.</w:t>
            </w:r>
            <w:r w:rsidR="00893371" w:rsidRPr="00893371">
              <w:rPr>
                <w:rFonts w:ascii="Times New Roman" w:eastAsiaTheme="minorEastAsia" w:hAnsi="Times New Roman"/>
                <w:noProof/>
                <w:sz w:val="24"/>
              </w:rPr>
              <w:tab/>
            </w:r>
            <w:r w:rsidR="00893371" w:rsidRPr="00893371">
              <w:rPr>
                <w:rStyle w:val="Hyperlink"/>
                <w:rFonts w:ascii="Times New Roman" w:hAnsi="Times New Roman"/>
                <w:noProof/>
                <w:sz w:val="24"/>
              </w:rPr>
              <w:t>Real Property Inventory (RPI).</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_Toc397322733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6</w:t>
            </w:r>
            <w:r w:rsidR="00893371" w:rsidRPr="00893371">
              <w:rPr>
                <w:rFonts w:ascii="Times New Roman" w:hAnsi="Times New Roman"/>
                <w:noProof/>
                <w:webHidden/>
                <w:sz w:val="24"/>
              </w:rPr>
              <w:fldChar w:fldCharType="end"/>
            </w:r>
          </w:hyperlink>
        </w:p>
        <w:p w:rsidR="00893371" w:rsidRPr="00893371" w:rsidRDefault="00B572DB" w:rsidP="00893371">
          <w:pPr>
            <w:pStyle w:val="TOC3"/>
            <w:rPr>
              <w:rFonts w:eastAsiaTheme="minorEastAsia"/>
              <w:noProof/>
            </w:rPr>
          </w:pPr>
          <w:hyperlink w:anchor="_Toc397322734" w:history="1">
            <w:r w:rsidR="00893371" w:rsidRPr="00893371">
              <w:rPr>
                <w:rStyle w:val="Hyperlink"/>
                <w:rFonts w:ascii="Times New Roman" w:hAnsi="Times New Roman"/>
                <w:noProof/>
                <w:sz w:val="24"/>
              </w:rPr>
              <w:t>b.</w:t>
            </w:r>
            <w:r w:rsidR="00893371" w:rsidRPr="00893371">
              <w:rPr>
                <w:rFonts w:eastAsiaTheme="minorEastAsia"/>
                <w:noProof/>
              </w:rPr>
              <w:tab/>
            </w:r>
            <w:r w:rsidR="00893371" w:rsidRPr="00893371">
              <w:rPr>
                <w:rStyle w:val="Hyperlink"/>
                <w:rFonts w:ascii="Times New Roman" w:hAnsi="Times New Roman"/>
                <w:noProof/>
                <w:sz w:val="24"/>
              </w:rPr>
              <w:t>Facility Management (FM) Installation.</w:t>
            </w:r>
            <w:r w:rsidR="00893371" w:rsidRPr="00893371">
              <w:rPr>
                <w:noProof/>
                <w:webHidden/>
              </w:rPr>
              <w:tab/>
            </w:r>
            <w:r w:rsidR="00893371" w:rsidRPr="00893371">
              <w:rPr>
                <w:noProof/>
                <w:webHidden/>
              </w:rPr>
              <w:fldChar w:fldCharType="begin"/>
            </w:r>
            <w:r w:rsidR="00893371" w:rsidRPr="00893371">
              <w:rPr>
                <w:noProof/>
                <w:webHidden/>
              </w:rPr>
              <w:instrText xml:space="preserve"> PAGEREF _Toc397322734 \h </w:instrText>
            </w:r>
            <w:r w:rsidR="00893371" w:rsidRPr="00893371">
              <w:rPr>
                <w:noProof/>
                <w:webHidden/>
              </w:rPr>
            </w:r>
            <w:r w:rsidR="00893371" w:rsidRPr="00893371">
              <w:rPr>
                <w:noProof/>
                <w:webHidden/>
              </w:rPr>
              <w:fldChar w:fldCharType="separate"/>
            </w:r>
            <w:r w:rsidR="00893371" w:rsidRPr="00893371">
              <w:rPr>
                <w:noProof/>
                <w:webHidden/>
              </w:rPr>
              <w:t>7</w:t>
            </w:r>
            <w:r w:rsidR="00893371" w:rsidRPr="00893371">
              <w:rPr>
                <w:noProof/>
                <w:webHidden/>
              </w:rPr>
              <w:fldChar w:fldCharType="end"/>
            </w:r>
          </w:hyperlink>
        </w:p>
        <w:p w:rsidR="00893371" w:rsidRPr="00893371" w:rsidRDefault="00B572DB">
          <w:pPr>
            <w:pStyle w:val="TOC2"/>
            <w:tabs>
              <w:tab w:val="left" w:pos="660"/>
              <w:tab w:val="right" w:leader="dot" w:pos="10070"/>
            </w:tabs>
            <w:rPr>
              <w:rFonts w:ascii="Times New Roman" w:eastAsiaTheme="minorEastAsia" w:hAnsi="Times New Roman"/>
              <w:noProof/>
              <w:sz w:val="24"/>
            </w:rPr>
          </w:pPr>
          <w:hyperlink w:anchor="_Toc397322735" w:history="1">
            <w:r w:rsidR="00893371" w:rsidRPr="00893371">
              <w:rPr>
                <w:rStyle w:val="Hyperlink"/>
                <w:rFonts w:ascii="Times New Roman" w:hAnsi="Times New Roman"/>
                <w:noProof/>
                <w:sz w:val="24"/>
              </w:rPr>
              <w:t>c.</w:t>
            </w:r>
            <w:r w:rsidR="00893371" w:rsidRPr="00893371">
              <w:rPr>
                <w:rFonts w:ascii="Times New Roman" w:eastAsiaTheme="minorEastAsia" w:hAnsi="Times New Roman"/>
                <w:noProof/>
                <w:sz w:val="24"/>
              </w:rPr>
              <w:tab/>
            </w:r>
            <w:r w:rsidR="00893371" w:rsidRPr="00893371">
              <w:rPr>
                <w:rStyle w:val="Hyperlink"/>
                <w:rFonts w:ascii="Times New Roman" w:hAnsi="Times New Roman"/>
                <w:noProof/>
                <w:sz w:val="24"/>
              </w:rPr>
              <w:t>Facility Inventory Records</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_Toc397322735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7</w:t>
            </w:r>
            <w:r w:rsidR="00893371" w:rsidRPr="00893371">
              <w:rPr>
                <w:rFonts w:ascii="Times New Roman" w:hAnsi="Times New Roman"/>
                <w:noProof/>
                <w:webHidden/>
                <w:sz w:val="24"/>
              </w:rPr>
              <w:fldChar w:fldCharType="end"/>
            </w:r>
          </w:hyperlink>
        </w:p>
        <w:p w:rsidR="00893371" w:rsidRDefault="00B572DB">
          <w:pPr>
            <w:pStyle w:val="TOC1"/>
            <w:tabs>
              <w:tab w:val="right" w:leader="dot" w:pos="10070"/>
            </w:tabs>
            <w:rPr>
              <w:rFonts w:asciiTheme="minorHAnsi" w:eastAsiaTheme="minorEastAsia" w:hAnsiTheme="minorHAnsi" w:cstheme="minorBidi"/>
              <w:noProof/>
            </w:rPr>
          </w:pPr>
          <w:hyperlink w:anchor="_Toc397322736" w:history="1">
            <w:r w:rsidR="00893371" w:rsidRPr="00893371">
              <w:rPr>
                <w:rStyle w:val="Hyperlink"/>
                <w:rFonts w:ascii="Times New Roman" w:eastAsia="Times New Roman" w:hAnsi="Times New Roman"/>
                <w:bCs/>
                <w:noProof/>
                <w:kern w:val="28"/>
                <w:sz w:val="24"/>
              </w:rPr>
              <w:t>GLOSSARY</w:t>
            </w:r>
            <w:r w:rsidR="00893371" w:rsidRPr="00893371">
              <w:rPr>
                <w:rFonts w:ascii="Times New Roman" w:hAnsi="Times New Roman"/>
                <w:noProof/>
                <w:webHidden/>
                <w:sz w:val="24"/>
              </w:rPr>
              <w:tab/>
            </w:r>
            <w:r w:rsidR="00893371" w:rsidRPr="00893371">
              <w:rPr>
                <w:rFonts w:ascii="Times New Roman" w:hAnsi="Times New Roman"/>
                <w:noProof/>
                <w:webHidden/>
                <w:sz w:val="24"/>
              </w:rPr>
              <w:fldChar w:fldCharType="begin"/>
            </w:r>
            <w:r w:rsidR="00893371" w:rsidRPr="00893371">
              <w:rPr>
                <w:rFonts w:ascii="Times New Roman" w:hAnsi="Times New Roman"/>
                <w:noProof/>
                <w:webHidden/>
                <w:sz w:val="24"/>
              </w:rPr>
              <w:instrText xml:space="preserve"> PAGEREF _Toc397322736 \h </w:instrText>
            </w:r>
            <w:r w:rsidR="00893371" w:rsidRPr="00893371">
              <w:rPr>
                <w:rFonts w:ascii="Times New Roman" w:hAnsi="Times New Roman"/>
                <w:noProof/>
                <w:webHidden/>
                <w:sz w:val="24"/>
              </w:rPr>
            </w:r>
            <w:r w:rsidR="00893371" w:rsidRPr="00893371">
              <w:rPr>
                <w:rFonts w:ascii="Times New Roman" w:hAnsi="Times New Roman"/>
                <w:noProof/>
                <w:webHidden/>
                <w:sz w:val="24"/>
              </w:rPr>
              <w:fldChar w:fldCharType="separate"/>
            </w:r>
            <w:r w:rsidR="00893371" w:rsidRPr="00893371">
              <w:rPr>
                <w:rFonts w:ascii="Times New Roman" w:hAnsi="Times New Roman"/>
                <w:noProof/>
                <w:webHidden/>
                <w:sz w:val="24"/>
              </w:rPr>
              <w:t>22</w:t>
            </w:r>
            <w:r w:rsidR="00893371" w:rsidRPr="00893371">
              <w:rPr>
                <w:rFonts w:ascii="Times New Roman" w:hAnsi="Times New Roman"/>
                <w:noProof/>
                <w:webHidden/>
                <w:sz w:val="24"/>
              </w:rPr>
              <w:fldChar w:fldCharType="end"/>
            </w:r>
          </w:hyperlink>
        </w:p>
        <w:p w:rsidR="00AE069B" w:rsidRDefault="00AE069B">
          <w:r>
            <w:rPr>
              <w:b/>
              <w:bCs/>
              <w:noProof/>
            </w:rPr>
            <w:fldChar w:fldCharType="end"/>
          </w:r>
        </w:p>
      </w:sdtContent>
    </w:sdt>
    <w:p w:rsidR="00425C2B" w:rsidRPr="00425C2B" w:rsidRDefault="00425C2B">
      <w:pPr>
        <w:pStyle w:val="TableofFigures"/>
        <w:tabs>
          <w:tab w:val="right" w:leader="dot" w:pos="10070"/>
        </w:tabs>
        <w:rPr>
          <w:rFonts w:ascii="Times New Roman" w:hAnsi="Times New Roman"/>
          <w:noProof/>
          <w:sz w:val="24"/>
          <w:szCs w:val="24"/>
        </w:rPr>
      </w:pPr>
      <w:r w:rsidRPr="00425C2B">
        <w:rPr>
          <w:rFonts w:ascii="Times New Roman" w:hAnsi="Times New Roman"/>
          <w:sz w:val="24"/>
          <w:szCs w:val="24"/>
        </w:rPr>
        <w:fldChar w:fldCharType="begin"/>
      </w:r>
      <w:r w:rsidRPr="00425C2B">
        <w:rPr>
          <w:rFonts w:ascii="Times New Roman" w:hAnsi="Times New Roman"/>
          <w:sz w:val="24"/>
          <w:szCs w:val="24"/>
        </w:rPr>
        <w:instrText xml:space="preserve"> TOC \h \z \c "Table" </w:instrText>
      </w:r>
      <w:r w:rsidRPr="00425C2B">
        <w:rPr>
          <w:rFonts w:ascii="Times New Roman" w:hAnsi="Times New Roman"/>
          <w:sz w:val="24"/>
          <w:szCs w:val="24"/>
        </w:rPr>
        <w:fldChar w:fldCharType="separate"/>
      </w:r>
      <w:hyperlink w:anchor="_Toc385428531" w:history="1">
        <w:r w:rsidRPr="00425C2B">
          <w:rPr>
            <w:rStyle w:val="Hyperlink"/>
            <w:rFonts w:ascii="Times New Roman" w:hAnsi="Times New Roman"/>
            <w:noProof/>
            <w:sz w:val="24"/>
            <w:szCs w:val="24"/>
          </w:rPr>
          <w:t>Table 1: Construction Type Field Valid Entries</w:t>
        </w:r>
        <w:r w:rsidRPr="00425C2B">
          <w:rPr>
            <w:rFonts w:ascii="Times New Roman" w:hAnsi="Times New Roman"/>
            <w:noProof/>
            <w:webHidden/>
            <w:sz w:val="24"/>
            <w:szCs w:val="24"/>
          </w:rPr>
          <w:tab/>
        </w:r>
        <w:r w:rsidRPr="00425C2B">
          <w:rPr>
            <w:rFonts w:ascii="Times New Roman" w:hAnsi="Times New Roman"/>
            <w:noProof/>
            <w:webHidden/>
            <w:sz w:val="24"/>
            <w:szCs w:val="24"/>
          </w:rPr>
          <w:fldChar w:fldCharType="begin"/>
        </w:r>
        <w:r w:rsidRPr="00425C2B">
          <w:rPr>
            <w:rFonts w:ascii="Times New Roman" w:hAnsi="Times New Roman"/>
            <w:noProof/>
            <w:webHidden/>
            <w:sz w:val="24"/>
            <w:szCs w:val="24"/>
          </w:rPr>
          <w:instrText xml:space="preserve"> PAGEREF _Toc385428531 \h </w:instrText>
        </w:r>
        <w:r w:rsidRPr="00425C2B">
          <w:rPr>
            <w:rFonts w:ascii="Times New Roman" w:hAnsi="Times New Roman"/>
            <w:noProof/>
            <w:webHidden/>
            <w:sz w:val="24"/>
            <w:szCs w:val="24"/>
          </w:rPr>
        </w:r>
        <w:r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9</w:t>
        </w:r>
        <w:r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2" w:history="1">
        <w:r w:rsidR="00425C2B" w:rsidRPr="00425C2B">
          <w:rPr>
            <w:rStyle w:val="Hyperlink"/>
            <w:rFonts w:ascii="Times New Roman" w:hAnsi="Times New Roman"/>
            <w:noProof/>
            <w:sz w:val="24"/>
            <w:szCs w:val="24"/>
          </w:rPr>
          <w:t>Table 2: Record Type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_Toc385428532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10</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3" w:history="1">
        <w:r w:rsidR="00425C2B" w:rsidRPr="00425C2B">
          <w:rPr>
            <w:rStyle w:val="Hyperlink"/>
            <w:rFonts w:ascii="Times New Roman" w:hAnsi="Times New Roman"/>
            <w:noProof/>
            <w:sz w:val="24"/>
            <w:szCs w:val="24"/>
          </w:rPr>
          <w:t>Table 3: RPA Type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_Toc385428533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12</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4" w:history="1">
        <w:r w:rsidR="00425C2B" w:rsidRPr="00425C2B">
          <w:rPr>
            <w:rStyle w:val="Hyperlink"/>
            <w:rFonts w:ascii="Times New Roman" w:hAnsi="Times New Roman"/>
            <w:noProof/>
            <w:sz w:val="24"/>
            <w:szCs w:val="24"/>
          </w:rPr>
          <w:t>Table 4: RPA Interest Type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_Toc385428534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13</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5" w:history="1">
        <w:r w:rsidR="00425C2B" w:rsidRPr="00425C2B">
          <w:rPr>
            <w:rStyle w:val="Hyperlink"/>
            <w:rFonts w:ascii="Times New Roman" w:hAnsi="Times New Roman"/>
            <w:noProof/>
            <w:sz w:val="24"/>
            <w:szCs w:val="24"/>
          </w:rPr>
          <w:t>Table 5: RPA Operational Status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_Toc385428535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13</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6" w:history="1">
        <w:r w:rsidR="00425C2B" w:rsidRPr="00425C2B">
          <w:rPr>
            <w:rStyle w:val="Hyperlink"/>
            <w:rFonts w:ascii="Times New Roman" w:hAnsi="Times New Roman"/>
            <w:noProof/>
            <w:sz w:val="24"/>
            <w:szCs w:val="24"/>
          </w:rPr>
          <w:t>Table 6: RPA Current Use Functional Capability Code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_Toc385428536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14</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7" w:history="1">
        <w:r w:rsidR="00425C2B" w:rsidRPr="00425C2B">
          <w:rPr>
            <w:rStyle w:val="Hyperlink"/>
            <w:rFonts w:ascii="Times New Roman" w:hAnsi="Times New Roman"/>
            <w:noProof/>
            <w:sz w:val="24"/>
            <w:szCs w:val="24"/>
          </w:rPr>
          <w:t>Table 7: Construction Material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_Toc385428537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15</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8" w:history="1">
        <w:r w:rsidR="00425C2B" w:rsidRPr="00425C2B">
          <w:rPr>
            <w:rStyle w:val="Hyperlink"/>
            <w:rFonts w:ascii="Times New Roman" w:hAnsi="Times New Roman"/>
            <w:noProof/>
            <w:sz w:val="24"/>
            <w:szCs w:val="24"/>
          </w:rPr>
          <w:t>Table 8: RPA Mission Dependency Code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_Toc385428538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16</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39" w:history="1">
        <w:r w:rsidR="00425C2B" w:rsidRPr="00425C2B">
          <w:rPr>
            <w:rStyle w:val="Hyperlink"/>
            <w:rFonts w:ascii="Times New Roman" w:hAnsi="Times New Roman"/>
            <w:noProof/>
            <w:sz w:val="24"/>
            <w:szCs w:val="24"/>
          </w:rPr>
          <w:t>Table 9: Sustainability Code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_Toc385428539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17</w:t>
        </w:r>
        <w:r w:rsidR="00425C2B" w:rsidRPr="00425C2B">
          <w:rPr>
            <w:rFonts w:ascii="Times New Roman" w:hAnsi="Times New Roman"/>
            <w:noProof/>
            <w:webHidden/>
            <w:sz w:val="24"/>
            <w:szCs w:val="24"/>
          </w:rPr>
          <w:fldChar w:fldCharType="end"/>
        </w:r>
      </w:hyperlink>
    </w:p>
    <w:p w:rsidR="00425C2B" w:rsidRPr="00425C2B" w:rsidRDefault="00B572DB">
      <w:pPr>
        <w:pStyle w:val="TableofFigures"/>
        <w:tabs>
          <w:tab w:val="right" w:leader="dot" w:pos="10070"/>
        </w:tabs>
        <w:rPr>
          <w:rFonts w:ascii="Times New Roman" w:hAnsi="Times New Roman"/>
          <w:noProof/>
          <w:sz w:val="24"/>
          <w:szCs w:val="24"/>
        </w:rPr>
      </w:pPr>
      <w:hyperlink w:anchor="_Toc385428540" w:history="1">
        <w:r w:rsidR="00425C2B" w:rsidRPr="00425C2B">
          <w:rPr>
            <w:rStyle w:val="Hyperlink"/>
            <w:rFonts w:ascii="Times New Roman" w:hAnsi="Times New Roman"/>
            <w:noProof/>
            <w:sz w:val="24"/>
            <w:szCs w:val="24"/>
          </w:rPr>
          <w:t>Table 10: ADA Compliancy Code Field Valid Entries</w:t>
        </w:r>
        <w:r w:rsidR="00425C2B" w:rsidRPr="00425C2B">
          <w:rPr>
            <w:rFonts w:ascii="Times New Roman" w:hAnsi="Times New Roman"/>
            <w:noProof/>
            <w:webHidden/>
            <w:sz w:val="24"/>
            <w:szCs w:val="24"/>
          </w:rPr>
          <w:tab/>
        </w:r>
        <w:r w:rsidR="00425C2B" w:rsidRPr="00425C2B">
          <w:rPr>
            <w:rFonts w:ascii="Times New Roman" w:hAnsi="Times New Roman"/>
            <w:noProof/>
            <w:webHidden/>
            <w:sz w:val="24"/>
            <w:szCs w:val="24"/>
          </w:rPr>
          <w:fldChar w:fldCharType="begin"/>
        </w:r>
        <w:r w:rsidR="00425C2B" w:rsidRPr="00425C2B">
          <w:rPr>
            <w:rFonts w:ascii="Times New Roman" w:hAnsi="Times New Roman"/>
            <w:noProof/>
            <w:webHidden/>
            <w:sz w:val="24"/>
            <w:szCs w:val="24"/>
          </w:rPr>
          <w:instrText xml:space="preserve"> PAGEREF _Toc385428540 \h </w:instrText>
        </w:r>
        <w:r w:rsidR="00425C2B" w:rsidRPr="00425C2B">
          <w:rPr>
            <w:rFonts w:ascii="Times New Roman" w:hAnsi="Times New Roman"/>
            <w:noProof/>
            <w:webHidden/>
            <w:sz w:val="24"/>
            <w:szCs w:val="24"/>
          </w:rPr>
        </w:r>
        <w:r w:rsidR="00425C2B" w:rsidRPr="00425C2B">
          <w:rPr>
            <w:rFonts w:ascii="Times New Roman" w:hAnsi="Times New Roman"/>
            <w:noProof/>
            <w:webHidden/>
            <w:sz w:val="24"/>
            <w:szCs w:val="24"/>
          </w:rPr>
          <w:fldChar w:fldCharType="separate"/>
        </w:r>
        <w:r w:rsidR="00893371">
          <w:rPr>
            <w:rFonts w:ascii="Times New Roman" w:hAnsi="Times New Roman"/>
            <w:noProof/>
            <w:webHidden/>
            <w:sz w:val="24"/>
            <w:szCs w:val="24"/>
          </w:rPr>
          <w:t>18</w:t>
        </w:r>
        <w:r w:rsidR="00425C2B" w:rsidRPr="00425C2B">
          <w:rPr>
            <w:rFonts w:ascii="Times New Roman" w:hAnsi="Times New Roman"/>
            <w:noProof/>
            <w:webHidden/>
            <w:sz w:val="24"/>
            <w:szCs w:val="24"/>
          </w:rPr>
          <w:fldChar w:fldCharType="end"/>
        </w:r>
      </w:hyperlink>
    </w:p>
    <w:p w:rsidR="00425C2B" w:rsidRPr="00425C2B" w:rsidRDefault="00425C2B" w:rsidP="00655C5F">
      <w:pPr>
        <w:rPr>
          <w:rFonts w:ascii="Times New Roman" w:hAnsi="Times New Roman"/>
          <w:sz w:val="24"/>
          <w:szCs w:val="24"/>
        </w:rPr>
        <w:sectPr w:rsidR="00425C2B" w:rsidRPr="00425C2B" w:rsidSect="00343932">
          <w:pgSz w:w="12240" w:h="15840"/>
          <w:pgMar w:top="1080" w:right="1080" w:bottom="1080" w:left="1080" w:header="720" w:footer="720" w:gutter="0"/>
          <w:cols w:space="720"/>
          <w:docGrid w:linePitch="360"/>
        </w:sectPr>
      </w:pPr>
      <w:r w:rsidRPr="00425C2B">
        <w:rPr>
          <w:rFonts w:ascii="Times New Roman" w:hAnsi="Times New Roman"/>
          <w:sz w:val="24"/>
          <w:szCs w:val="24"/>
        </w:rPr>
        <w:fldChar w:fldCharType="end"/>
      </w:r>
    </w:p>
    <w:p w:rsidR="00AE4749" w:rsidRPr="00AE4749" w:rsidRDefault="00AE4749" w:rsidP="00AE4749">
      <w:pPr>
        <w:spacing w:after="0" w:line="240" w:lineRule="auto"/>
        <w:jc w:val="center"/>
        <w:rPr>
          <w:rFonts w:ascii="Times New Roman" w:eastAsia="Times New Roman" w:hAnsi="Times New Roman"/>
          <w:sz w:val="24"/>
          <w:szCs w:val="24"/>
          <w:u w:val="single"/>
        </w:rPr>
      </w:pPr>
      <w:r w:rsidRPr="00AE4749">
        <w:rPr>
          <w:rFonts w:ascii="Times New Roman" w:eastAsia="Times New Roman" w:hAnsi="Times New Roman"/>
          <w:sz w:val="24"/>
          <w:szCs w:val="24"/>
          <w:u w:val="single"/>
        </w:rPr>
        <w:lastRenderedPageBreak/>
        <w:t>ENCLOSURE 1</w:t>
      </w:r>
    </w:p>
    <w:p w:rsidR="00AE4749" w:rsidRPr="00AE4749" w:rsidRDefault="00AE4749" w:rsidP="00AE4749">
      <w:pPr>
        <w:spacing w:before="240" w:after="60" w:line="240" w:lineRule="auto"/>
        <w:jc w:val="center"/>
        <w:outlineLvl w:val="0"/>
        <w:rPr>
          <w:rFonts w:ascii="Times New Roman" w:eastAsia="Times New Roman" w:hAnsi="Times New Roman"/>
          <w:bCs/>
          <w:kern w:val="28"/>
          <w:sz w:val="24"/>
          <w:szCs w:val="32"/>
          <w:u w:val="single"/>
        </w:rPr>
      </w:pPr>
      <w:bookmarkStart w:id="1" w:name="_Toc379268817"/>
      <w:bookmarkStart w:id="2" w:name="_Toc397322726"/>
      <w:r w:rsidRPr="00AE4749">
        <w:rPr>
          <w:rFonts w:ascii="Times New Roman" w:eastAsia="Times New Roman" w:hAnsi="Times New Roman"/>
          <w:bCs/>
          <w:kern w:val="28"/>
          <w:sz w:val="24"/>
          <w:szCs w:val="32"/>
          <w:u w:val="single"/>
        </w:rPr>
        <w:t>REFERENCES</w:t>
      </w:r>
      <w:bookmarkEnd w:id="1"/>
      <w:bookmarkEnd w:id="2"/>
    </w:p>
    <w:p w:rsidR="00AE4749" w:rsidRPr="00AE4749" w:rsidRDefault="00AE4749" w:rsidP="00AE4749">
      <w:pPr>
        <w:tabs>
          <w:tab w:val="left" w:pos="518"/>
        </w:tabs>
        <w:spacing w:after="0" w:line="240" w:lineRule="auto"/>
        <w:rPr>
          <w:rFonts w:ascii="Times New Roman" w:eastAsia="Times New Roman" w:hAnsi="Times New Roman"/>
          <w:sz w:val="24"/>
          <w:szCs w:val="24"/>
        </w:rPr>
      </w:pPr>
    </w:p>
    <w:p w:rsidR="00AE4749" w:rsidRPr="00AE4749" w:rsidRDefault="00AE4749" w:rsidP="00AE4749">
      <w:pPr>
        <w:tabs>
          <w:tab w:val="left" w:pos="518"/>
        </w:tabs>
        <w:spacing w:after="0" w:line="240" w:lineRule="auto"/>
        <w:rPr>
          <w:rFonts w:ascii="Times New Roman" w:eastAsia="Times New Roman" w:hAnsi="Times New Roman"/>
          <w:sz w:val="24"/>
          <w:szCs w:val="24"/>
        </w:rPr>
      </w:pPr>
    </w:p>
    <w:p w:rsidR="00AE4749" w:rsidRPr="00AE4749" w:rsidRDefault="00AE4749" w:rsidP="005E269D">
      <w:pPr>
        <w:numPr>
          <w:ilvl w:val="0"/>
          <w:numId w:val="2"/>
        </w:numPr>
        <w:spacing w:after="0" w:line="240" w:lineRule="auto"/>
        <w:contextualSpacing/>
        <w:rPr>
          <w:rFonts w:ascii="Times New Roman" w:eastAsia="Times New Roman" w:hAnsi="Times New Roman"/>
          <w:sz w:val="24"/>
          <w:szCs w:val="24"/>
          <w:u w:val="single"/>
        </w:rPr>
      </w:pPr>
      <w:r w:rsidRPr="00AE4749">
        <w:rPr>
          <w:rFonts w:ascii="Times New Roman" w:eastAsia="Times New Roman" w:hAnsi="Times New Roman"/>
          <w:sz w:val="24"/>
          <w:szCs w:val="24"/>
        </w:rPr>
        <w:t>DoD Directive 5136.13, “Defense Health Agency (DHA),” September 30, 2013</w:t>
      </w:r>
    </w:p>
    <w:p w:rsidR="00CB6414" w:rsidRPr="00B8735A" w:rsidRDefault="00AE4749" w:rsidP="00B8735A">
      <w:pPr>
        <w:numPr>
          <w:ilvl w:val="0"/>
          <w:numId w:val="2"/>
        </w:numPr>
        <w:spacing w:after="0" w:line="240" w:lineRule="auto"/>
        <w:contextualSpacing/>
        <w:rPr>
          <w:rFonts w:ascii="Times New Roman" w:eastAsia="Times New Roman" w:hAnsi="Times New Roman"/>
          <w:sz w:val="24"/>
          <w:szCs w:val="24"/>
          <w:u w:val="single"/>
        </w:rPr>
      </w:pPr>
      <w:r w:rsidRPr="00AE4749">
        <w:rPr>
          <w:rFonts w:ascii="Times New Roman" w:eastAsia="Times New Roman" w:hAnsi="Times New Roman"/>
          <w:sz w:val="24"/>
          <w:szCs w:val="24"/>
        </w:rPr>
        <w:t>DoD Instruction 6015.17, “Military Health System (MHS) Portfolio Management,” January 13, 2012</w:t>
      </w:r>
    </w:p>
    <w:p w:rsidR="00B46147" w:rsidRPr="00B46147" w:rsidRDefault="002D3B8B" w:rsidP="005E269D">
      <w:pPr>
        <w:numPr>
          <w:ilvl w:val="0"/>
          <w:numId w:val="2"/>
        </w:numPr>
        <w:spacing w:after="0" w:line="240" w:lineRule="auto"/>
        <w:contextualSpacing/>
        <w:rPr>
          <w:rFonts w:ascii="Times New Roman" w:eastAsia="Times New Roman" w:hAnsi="Times New Roman"/>
          <w:sz w:val="24"/>
          <w:szCs w:val="24"/>
          <w:u w:val="single"/>
        </w:rPr>
      </w:pPr>
      <w:r>
        <w:rPr>
          <w:rFonts w:ascii="Times New Roman" w:eastAsia="Times New Roman" w:hAnsi="Times New Roman"/>
          <w:sz w:val="24"/>
          <w:szCs w:val="24"/>
        </w:rPr>
        <w:t>DHA Facilities Shared Services Issuance Guidance</w:t>
      </w:r>
    </w:p>
    <w:p w:rsidR="002803BE" w:rsidRPr="00590ADB" w:rsidRDefault="002803BE" w:rsidP="00590ADB">
      <w:pPr>
        <w:numPr>
          <w:ilvl w:val="0"/>
          <w:numId w:val="2"/>
        </w:numPr>
        <w:spacing w:after="0" w:line="240" w:lineRule="auto"/>
        <w:contextualSpacing/>
        <w:rPr>
          <w:rFonts w:ascii="Times New Roman" w:eastAsia="Times New Roman" w:hAnsi="Times New Roman"/>
          <w:sz w:val="28"/>
          <w:szCs w:val="24"/>
          <w:u w:val="single"/>
        </w:rPr>
      </w:pPr>
      <w:r w:rsidRPr="002803BE">
        <w:rPr>
          <w:rFonts w:ascii="Times New Roman" w:hAnsi="Times New Roman"/>
          <w:sz w:val="24"/>
        </w:rPr>
        <w:t>DoD Instruction 4165.14, Real Property Inventory and Forecasting, January 17, 2014</w:t>
      </w:r>
    </w:p>
    <w:p w:rsidR="00EB0331" w:rsidRPr="005B3DCE" w:rsidRDefault="00EB0331" w:rsidP="005E269D">
      <w:pPr>
        <w:numPr>
          <w:ilvl w:val="0"/>
          <w:numId w:val="2"/>
        </w:numPr>
        <w:spacing w:after="0" w:line="240" w:lineRule="auto"/>
        <w:contextualSpacing/>
        <w:rPr>
          <w:rFonts w:ascii="Times New Roman" w:eastAsia="Times New Roman" w:hAnsi="Times New Roman"/>
          <w:sz w:val="24"/>
          <w:szCs w:val="24"/>
          <w:u w:val="single"/>
        </w:rPr>
      </w:pPr>
      <w:r>
        <w:rPr>
          <w:rFonts w:ascii="Times New Roman" w:eastAsia="Times New Roman" w:hAnsi="Times New Roman"/>
          <w:sz w:val="24"/>
          <w:szCs w:val="24"/>
        </w:rPr>
        <w:t xml:space="preserve">Joint </w:t>
      </w:r>
      <w:r w:rsidR="00C731B5">
        <w:rPr>
          <w:rFonts w:ascii="Times New Roman" w:eastAsia="Times New Roman" w:hAnsi="Times New Roman"/>
          <w:sz w:val="24"/>
          <w:szCs w:val="24"/>
        </w:rPr>
        <w:t>Publication</w:t>
      </w:r>
      <w:r>
        <w:rPr>
          <w:rFonts w:ascii="Times New Roman" w:eastAsia="Times New Roman" w:hAnsi="Times New Roman"/>
          <w:sz w:val="24"/>
          <w:szCs w:val="24"/>
        </w:rPr>
        <w:t xml:space="preserve"> 1-02, “Department of Defense </w:t>
      </w:r>
      <w:r w:rsidR="00C731B5">
        <w:rPr>
          <w:rFonts w:ascii="Times New Roman" w:eastAsia="Times New Roman" w:hAnsi="Times New Roman"/>
          <w:sz w:val="24"/>
          <w:szCs w:val="24"/>
        </w:rPr>
        <w:t xml:space="preserve">Dictionary of </w:t>
      </w:r>
      <w:r>
        <w:rPr>
          <w:rFonts w:ascii="Times New Roman" w:eastAsia="Times New Roman" w:hAnsi="Times New Roman"/>
          <w:sz w:val="24"/>
          <w:szCs w:val="24"/>
        </w:rPr>
        <w:t>Military and Associated Terms</w:t>
      </w:r>
      <w:r w:rsidR="00C731B5">
        <w:rPr>
          <w:rFonts w:ascii="Times New Roman" w:eastAsia="Times New Roman" w:hAnsi="Times New Roman"/>
          <w:sz w:val="24"/>
          <w:szCs w:val="24"/>
        </w:rPr>
        <w:t>,” as amended.</w:t>
      </w:r>
    </w:p>
    <w:p w:rsidR="0072519C" w:rsidRDefault="0072519C" w:rsidP="005E269D">
      <w:pPr>
        <w:pStyle w:val="Default"/>
        <w:numPr>
          <w:ilvl w:val="0"/>
          <w:numId w:val="2"/>
        </w:numPr>
        <w:rPr>
          <w:szCs w:val="23"/>
        </w:rPr>
      </w:pPr>
      <w:r>
        <w:t>Office of the Deputy Under Secretary of Defense for Installation and Environment Business Enterprise Integration, “Real Property Inventory Reconciliation,” current edition.</w:t>
      </w:r>
      <w:r w:rsidRPr="00A24D3E">
        <w:rPr>
          <w:vertAlign w:val="superscript"/>
        </w:rPr>
        <w:t>1</w:t>
      </w:r>
    </w:p>
    <w:p w:rsidR="005B3DCE" w:rsidRPr="0072519C" w:rsidRDefault="0072519C" w:rsidP="005E269D">
      <w:pPr>
        <w:numPr>
          <w:ilvl w:val="0"/>
          <w:numId w:val="2"/>
        </w:numPr>
        <w:spacing w:after="0" w:line="240" w:lineRule="auto"/>
        <w:contextualSpacing/>
        <w:rPr>
          <w:rFonts w:ascii="Times New Roman" w:eastAsia="Times New Roman" w:hAnsi="Times New Roman"/>
          <w:sz w:val="28"/>
          <w:szCs w:val="24"/>
          <w:u w:val="single"/>
        </w:rPr>
      </w:pPr>
      <w:r w:rsidRPr="0072519C">
        <w:rPr>
          <w:rFonts w:ascii="Times New Roman" w:hAnsi="Times New Roman"/>
          <w:sz w:val="24"/>
        </w:rPr>
        <w:t>Office of the Deputy Under Secretary of Defense for Installations and Environment Business Enterprise Integration, “Real Property Information Model,”</w:t>
      </w:r>
      <w:r w:rsidRPr="0072519C">
        <w:rPr>
          <w:rStyle w:val="FootnoteReference"/>
          <w:rFonts w:ascii="Times New Roman" w:hAnsi="Times New Roman"/>
          <w:sz w:val="24"/>
        </w:rPr>
        <w:footnoteReference w:id="1"/>
      </w:r>
    </w:p>
    <w:p w:rsidR="0072519C" w:rsidRPr="00DA6474" w:rsidRDefault="0072519C" w:rsidP="005E269D">
      <w:pPr>
        <w:numPr>
          <w:ilvl w:val="0"/>
          <w:numId w:val="2"/>
        </w:numPr>
        <w:spacing w:after="0" w:line="240" w:lineRule="auto"/>
        <w:contextualSpacing/>
        <w:rPr>
          <w:rFonts w:ascii="Times New Roman" w:eastAsia="Times New Roman" w:hAnsi="Times New Roman"/>
          <w:sz w:val="32"/>
          <w:szCs w:val="24"/>
          <w:u w:val="single"/>
        </w:rPr>
      </w:pPr>
      <w:r w:rsidRPr="0072519C">
        <w:rPr>
          <w:rFonts w:ascii="Times New Roman" w:hAnsi="Times New Roman"/>
          <w:sz w:val="24"/>
        </w:rPr>
        <w:t>DoD Instruction 4165.03, DoD Real Property Categorization, August 24, 2012</w:t>
      </w:r>
    </w:p>
    <w:p w:rsidR="00DA6474" w:rsidRPr="004827AE" w:rsidRDefault="00DA6474" w:rsidP="005E269D">
      <w:pPr>
        <w:pStyle w:val="ListParagraph"/>
        <w:numPr>
          <w:ilvl w:val="0"/>
          <w:numId w:val="2"/>
        </w:numPr>
      </w:pPr>
      <w:r w:rsidRPr="004827AE">
        <w:t>Unified Facilities Criteria 3-701-01, “DoD Facilities Pricing Guide,” March 2011, as amended</w:t>
      </w:r>
      <w:r w:rsidRPr="004827AE">
        <w:rPr>
          <w:rStyle w:val="FootnoteReference"/>
        </w:rPr>
        <w:footnoteReference w:id="2"/>
      </w:r>
    </w:p>
    <w:p w:rsidR="00DA6474" w:rsidRPr="004078F3" w:rsidRDefault="004827AE" w:rsidP="005E269D">
      <w:pPr>
        <w:numPr>
          <w:ilvl w:val="0"/>
          <w:numId w:val="2"/>
        </w:numPr>
        <w:spacing w:after="0" w:line="240" w:lineRule="auto"/>
        <w:contextualSpacing/>
        <w:rPr>
          <w:rFonts w:ascii="Times New Roman" w:eastAsia="Times New Roman" w:hAnsi="Times New Roman"/>
          <w:sz w:val="24"/>
          <w:szCs w:val="24"/>
          <w:u w:val="single"/>
        </w:rPr>
      </w:pPr>
      <w:r w:rsidRPr="004827AE">
        <w:rPr>
          <w:rFonts w:ascii="Times New Roman" w:hAnsi="Times New Roman"/>
          <w:sz w:val="24"/>
          <w:szCs w:val="24"/>
        </w:rPr>
        <w:t>Unified Facilities Criteria 1-300-08, “Criteria for Transfer and Acceptance of DoD Real Property,” August 2, 2011</w:t>
      </w:r>
    </w:p>
    <w:p w:rsidR="004078F3" w:rsidRPr="005545C8" w:rsidRDefault="004078F3" w:rsidP="005E269D">
      <w:pPr>
        <w:numPr>
          <w:ilvl w:val="0"/>
          <w:numId w:val="2"/>
        </w:numPr>
        <w:spacing w:after="0" w:line="240" w:lineRule="auto"/>
        <w:contextualSpacing/>
        <w:rPr>
          <w:rFonts w:ascii="Times New Roman" w:eastAsia="Times New Roman" w:hAnsi="Times New Roman"/>
          <w:sz w:val="28"/>
          <w:szCs w:val="24"/>
          <w:u w:val="single"/>
        </w:rPr>
      </w:pPr>
      <w:r w:rsidRPr="004078F3">
        <w:rPr>
          <w:rFonts w:ascii="Times New Roman" w:hAnsi="Times New Roman"/>
          <w:sz w:val="24"/>
          <w:szCs w:val="23"/>
        </w:rPr>
        <w:t>DoD Instruction 4715.16, “Cultural Resources Management,” September 18, 2008</w:t>
      </w:r>
    </w:p>
    <w:p w:rsidR="005545C8" w:rsidRPr="005545C8" w:rsidRDefault="005545C8" w:rsidP="005E269D">
      <w:pPr>
        <w:numPr>
          <w:ilvl w:val="0"/>
          <w:numId w:val="2"/>
        </w:numPr>
        <w:spacing w:after="0" w:line="240" w:lineRule="auto"/>
        <w:rPr>
          <w:rFonts w:ascii="Times New Roman" w:hAnsi="Times New Roman"/>
          <w:sz w:val="24"/>
          <w:u w:val="single"/>
        </w:rPr>
      </w:pPr>
      <w:r w:rsidRPr="005545C8">
        <w:rPr>
          <w:rFonts w:ascii="Times New Roman" w:hAnsi="Times New Roman"/>
          <w:sz w:val="24"/>
        </w:rPr>
        <w:t>Executive Order 13423 (EO 13423), “Strengthening Federal Environmental, Energy and Transportation Management,” January 2007</w:t>
      </w:r>
    </w:p>
    <w:p w:rsidR="005545C8" w:rsidRPr="00FF1348" w:rsidRDefault="005545C8" w:rsidP="005E269D">
      <w:pPr>
        <w:numPr>
          <w:ilvl w:val="0"/>
          <w:numId w:val="2"/>
        </w:numPr>
        <w:spacing w:after="0" w:line="240" w:lineRule="auto"/>
        <w:contextualSpacing/>
        <w:rPr>
          <w:rFonts w:ascii="Times New Roman" w:eastAsia="Times New Roman" w:hAnsi="Times New Roman"/>
          <w:sz w:val="32"/>
          <w:szCs w:val="24"/>
          <w:u w:val="single"/>
        </w:rPr>
      </w:pPr>
      <w:r w:rsidRPr="005545C8">
        <w:rPr>
          <w:rFonts w:ascii="Times New Roman" w:hAnsi="Times New Roman"/>
          <w:sz w:val="24"/>
        </w:rPr>
        <w:t>Memorandum of Understanding, “Federal Leadership in High Performance and Sustainable Buildings,” January 28, 2006</w:t>
      </w:r>
    </w:p>
    <w:p w:rsidR="00FF1348" w:rsidRPr="00FF1348" w:rsidRDefault="00FF1348" w:rsidP="005E269D">
      <w:pPr>
        <w:numPr>
          <w:ilvl w:val="0"/>
          <w:numId w:val="2"/>
        </w:numPr>
        <w:spacing w:after="0" w:line="240" w:lineRule="auto"/>
        <w:contextualSpacing/>
        <w:rPr>
          <w:rFonts w:ascii="Times New Roman" w:eastAsia="Times New Roman" w:hAnsi="Times New Roman"/>
          <w:sz w:val="36"/>
          <w:szCs w:val="24"/>
          <w:u w:val="single"/>
        </w:rPr>
      </w:pPr>
      <w:r w:rsidRPr="00FF1348">
        <w:rPr>
          <w:rFonts w:ascii="Times New Roman" w:hAnsi="Times New Roman"/>
          <w:sz w:val="24"/>
        </w:rPr>
        <w:t>Energy Independence and Security Act of 2007 (EISA)</w:t>
      </w:r>
    </w:p>
    <w:p w:rsidR="00D66B5C" w:rsidRPr="00D66B5C" w:rsidRDefault="00D66B5C" w:rsidP="005E269D">
      <w:pPr>
        <w:numPr>
          <w:ilvl w:val="0"/>
          <w:numId w:val="2"/>
        </w:numPr>
        <w:spacing w:after="0" w:line="240" w:lineRule="auto"/>
        <w:contextualSpacing/>
        <w:rPr>
          <w:rFonts w:ascii="Times New Roman" w:eastAsia="Times New Roman" w:hAnsi="Times New Roman"/>
          <w:sz w:val="24"/>
          <w:szCs w:val="24"/>
          <w:u w:val="single"/>
        </w:rPr>
      </w:pPr>
      <w:r w:rsidRPr="00D66B5C">
        <w:rPr>
          <w:rFonts w:ascii="Times New Roman" w:hAnsi="Times New Roman"/>
          <w:sz w:val="24"/>
          <w:szCs w:val="24"/>
        </w:rPr>
        <w:t>Executive Order 13514, “Federal Leadership in Environmental, Energy, and Economic Performance,” October 5, 2009</w:t>
      </w:r>
    </w:p>
    <w:p w:rsidR="00AE4749" w:rsidRDefault="00AE4749" w:rsidP="00655C5F"/>
    <w:p w:rsidR="00916495" w:rsidRDefault="00916495" w:rsidP="00655C5F"/>
    <w:p w:rsidR="00916495" w:rsidRPr="00916495" w:rsidRDefault="00916495" w:rsidP="00916495"/>
    <w:p w:rsidR="00916495" w:rsidRDefault="00916495" w:rsidP="00916495">
      <w:pPr>
        <w:tabs>
          <w:tab w:val="left" w:pos="5505"/>
        </w:tabs>
      </w:pPr>
      <w:r>
        <w:tab/>
      </w:r>
    </w:p>
    <w:p w:rsidR="00916495" w:rsidRDefault="00916495" w:rsidP="00916495">
      <w:pPr>
        <w:tabs>
          <w:tab w:val="left" w:pos="5505"/>
        </w:tabs>
      </w:pPr>
      <w:r>
        <w:tab/>
      </w:r>
    </w:p>
    <w:p w:rsidR="00916495" w:rsidRPr="00916495" w:rsidRDefault="00916495" w:rsidP="00916495"/>
    <w:p w:rsidR="006A3769" w:rsidRDefault="006A3769" w:rsidP="00916495">
      <w:pPr>
        <w:sectPr w:rsidR="006A3769" w:rsidSect="008E4D3F">
          <w:footerReference w:type="default" r:id="rId12"/>
          <w:pgSz w:w="12240" w:h="15840"/>
          <w:pgMar w:top="1080" w:right="1080" w:bottom="1080" w:left="1080" w:header="720" w:footer="720" w:gutter="0"/>
          <w:cols w:space="720"/>
          <w:docGrid w:linePitch="360"/>
        </w:sectPr>
      </w:pPr>
    </w:p>
    <w:p w:rsidR="00AE4749" w:rsidRPr="00AE4749" w:rsidRDefault="00AE4749" w:rsidP="00AE4749">
      <w:pPr>
        <w:spacing w:after="0" w:line="240" w:lineRule="auto"/>
        <w:jc w:val="center"/>
        <w:rPr>
          <w:rFonts w:ascii="Times New Roman" w:eastAsia="Times New Roman" w:hAnsi="Times New Roman"/>
          <w:sz w:val="24"/>
          <w:szCs w:val="24"/>
          <w:u w:val="single"/>
        </w:rPr>
      </w:pPr>
      <w:r w:rsidRPr="00AE4749">
        <w:rPr>
          <w:rFonts w:ascii="Times New Roman" w:eastAsia="Times New Roman" w:hAnsi="Times New Roman"/>
          <w:sz w:val="24"/>
          <w:szCs w:val="24"/>
          <w:u w:val="single"/>
        </w:rPr>
        <w:lastRenderedPageBreak/>
        <w:t>ENCLOSURE 2</w:t>
      </w:r>
    </w:p>
    <w:p w:rsidR="00AE4749" w:rsidRPr="00AE4749" w:rsidRDefault="00AE4749" w:rsidP="00AE4749">
      <w:pPr>
        <w:spacing w:before="240" w:after="60" w:line="240" w:lineRule="auto"/>
        <w:jc w:val="center"/>
        <w:outlineLvl w:val="0"/>
        <w:rPr>
          <w:rFonts w:ascii="Times New Roman" w:eastAsia="Times New Roman" w:hAnsi="Times New Roman"/>
          <w:bCs/>
          <w:kern w:val="28"/>
          <w:sz w:val="24"/>
          <w:szCs w:val="32"/>
          <w:u w:val="single"/>
        </w:rPr>
      </w:pPr>
      <w:bookmarkStart w:id="3" w:name="_Toc379268818"/>
      <w:bookmarkStart w:id="4" w:name="_Toc397322727"/>
      <w:r w:rsidRPr="00AE4749">
        <w:rPr>
          <w:rFonts w:ascii="Times New Roman" w:eastAsia="Times New Roman" w:hAnsi="Times New Roman"/>
          <w:bCs/>
          <w:kern w:val="28"/>
          <w:sz w:val="24"/>
          <w:szCs w:val="32"/>
          <w:u w:val="single"/>
        </w:rPr>
        <w:t>RESPONSIBILITIES</w:t>
      </w:r>
      <w:bookmarkEnd w:id="3"/>
      <w:bookmarkEnd w:id="4"/>
    </w:p>
    <w:p w:rsidR="00AE4749" w:rsidRPr="00AE4749" w:rsidRDefault="00AE4749" w:rsidP="00AE4749">
      <w:pPr>
        <w:spacing w:after="0" w:line="240" w:lineRule="auto"/>
        <w:jc w:val="center"/>
        <w:rPr>
          <w:rFonts w:ascii="Times New Roman" w:eastAsia="Times New Roman" w:hAnsi="Times New Roman"/>
          <w:sz w:val="24"/>
          <w:szCs w:val="24"/>
          <w:u w:val="single"/>
        </w:rPr>
      </w:pPr>
    </w:p>
    <w:p w:rsidR="00AE4749" w:rsidRPr="00AE4749" w:rsidRDefault="00AE4749" w:rsidP="00AE4749">
      <w:pPr>
        <w:spacing w:after="0" w:line="240" w:lineRule="auto"/>
        <w:rPr>
          <w:rFonts w:ascii="Times New Roman" w:eastAsia="Times New Roman" w:hAnsi="Times New Roman"/>
          <w:sz w:val="24"/>
          <w:szCs w:val="24"/>
        </w:rPr>
      </w:pPr>
    </w:p>
    <w:p w:rsidR="00AE4749" w:rsidRPr="00AE4749" w:rsidRDefault="00AE4749" w:rsidP="005E269D">
      <w:pPr>
        <w:numPr>
          <w:ilvl w:val="0"/>
          <w:numId w:val="3"/>
        </w:numPr>
        <w:autoSpaceDE w:val="0"/>
        <w:autoSpaceDN w:val="0"/>
        <w:adjustRightInd w:val="0"/>
        <w:spacing w:after="0" w:line="240" w:lineRule="auto"/>
        <w:rPr>
          <w:rFonts w:ascii="Times New Roman" w:eastAsia="Times New Roman" w:hAnsi="Times New Roman"/>
          <w:color w:val="000000"/>
          <w:sz w:val="24"/>
          <w:szCs w:val="24"/>
        </w:rPr>
      </w:pPr>
      <w:bookmarkStart w:id="5" w:name="_Toc379268819"/>
      <w:bookmarkStart w:id="6" w:name="_Toc397322728"/>
      <w:r w:rsidRPr="00CA7FC6">
        <w:rPr>
          <w:rStyle w:val="SubtitleChar"/>
          <w:rFonts w:ascii="Times New Roman" w:eastAsia="Calibri" w:hAnsi="Times New Roman"/>
          <w:u w:val="single"/>
        </w:rPr>
        <w:t xml:space="preserve">DIRECTOR, </w:t>
      </w:r>
      <w:r w:rsidR="00475B39">
        <w:rPr>
          <w:rStyle w:val="SubtitleChar"/>
          <w:rFonts w:ascii="Times New Roman" w:eastAsia="Calibri" w:hAnsi="Times New Roman"/>
          <w:u w:val="single"/>
        </w:rPr>
        <w:t>DEFENSE HEALTH AGENCY (</w:t>
      </w:r>
      <w:r w:rsidRPr="00CA7FC6">
        <w:rPr>
          <w:rStyle w:val="SubtitleChar"/>
          <w:rFonts w:ascii="Times New Roman" w:eastAsia="Calibri" w:hAnsi="Times New Roman"/>
          <w:u w:val="single"/>
        </w:rPr>
        <w:t>DHA</w:t>
      </w:r>
      <w:bookmarkEnd w:id="5"/>
      <w:r w:rsidR="00475B39">
        <w:rPr>
          <w:rStyle w:val="SubtitleChar"/>
          <w:rFonts w:ascii="Times New Roman" w:eastAsia="Calibri" w:hAnsi="Times New Roman"/>
          <w:u w:val="single"/>
        </w:rPr>
        <w:t>)</w:t>
      </w:r>
      <w:bookmarkEnd w:id="6"/>
      <w:r w:rsidRPr="00AE4749">
        <w:rPr>
          <w:rFonts w:ascii="Times New Roman" w:eastAsia="Times New Roman" w:hAnsi="Times New Roman"/>
          <w:color w:val="000000"/>
          <w:sz w:val="24"/>
          <w:szCs w:val="24"/>
          <w:u w:val="single"/>
        </w:rPr>
        <w:t>.</w:t>
      </w:r>
      <w:r w:rsidRPr="00AE4749">
        <w:rPr>
          <w:rFonts w:ascii="Times New Roman" w:eastAsia="Times New Roman" w:hAnsi="Times New Roman"/>
          <w:color w:val="000000"/>
          <w:sz w:val="24"/>
          <w:szCs w:val="24"/>
        </w:rPr>
        <w:t xml:space="preserve">  The Director</w:t>
      </w:r>
      <w:r w:rsidR="00190DB6">
        <w:rPr>
          <w:rFonts w:ascii="Times New Roman" w:eastAsia="Times New Roman" w:hAnsi="Times New Roman"/>
          <w:color w:val="000000"/>
          <w:sz w:val="24"/>
          <w:szCs w:val="24"/>
        </w:rPr>
        <w:t>, DHA</w:t>
      </w:r>
      <w:r w:rsidRPr="00AE4749">
        <w:rPr>
          <w:rFonts w:ascii="Times New Roman" w:eastAsia="Times New Roman" w:hAnsi="Times New Roman"/>
          <w:color w:val="000000"/>
          <w:sz w:val="24"/>
          <w:szCs w:val="24"/>
        </w:rPr>
        <w:t xml:space="preserve"> shall: </w:t>
      </w:r>
    </w:p>
    <w:p w:rsidR="00AE4749" w:rsidRPr="00AE4749" w:rsidRDefault="00AE4749" w:rsidP="00AE4749">
      <w:pPr>
        <w:autoSpaceDE w:val="0"/>
        <w:autoSpaceDN w:val="0"/>
        <w:adjustRightInd w:val="0"/>
        <w:spacing w:after="0" w:line="240" w:lineRule="auto"/>
        <w:rPr>
          <w:rFonts w:ascii="Times New Roman" w:eastAsia="Times New Roman" w:hAnsi="Times New Roman"/>
          <w:color w:val="000000"/>
          <w:sz w:val="24"/>
          <w:szCs w:val="24"/>
        </w:rPr>
      </w:pPr>
    </w:p>
    <w:p w:rsidR="00AE4749" w:rsidRPr="00AE4749" w:rsidRDefault="00AE4749" w:rsidP="005E269D">
      <w:pPr>
        <w:numPr>
          <w:ilvl w:val="2"/>
          <w:numId w:val="4"/>
        </w:numPr>
        <w:spacing w:after="0" w:line="240" w:lineRule="auto"/>
        <w:ind w:left="720" w:hanging="360"/>
        <w:rPr>
          <w:rFonts w:ascii="Times New Roman" w:eastAsia="Times New Roman" w:hAnsi="Times New Roman"/>
          <w:sz w:val="24"/>
          <w:szCs w:val="24"/>
        </w:rPr>
      </w:pPr>
      <w:r w:rsidRPr="00AE4749">
        <w:rPr>
          <w:rFonts w:ascii="Times New Roman" w:eastAsia="Times New Roman" w:hAnsi="Times New Roman"/>
          <w:sz w:val="24"/>
          <w:szCs w:val="24"/>
        </w:rPr>
        <w:t>Implement policy, guidance, and instructions consistent with references.</w:t>
      </w:r>
    </w:p>
    <w:p w:rsidR="00AE4749" w:rsidRPr="00AE4749" w:rsidRDefault="00AE4749" w:rsidP="00AE4749">
      <w:pPr>
        <w:spacing w:after="0" w:line="240" w:lineRule="auto"/>
        <w:ind w:left="360"/>
        <w:rPr>
          <w:rFonts w:ascii="Times New Roman" w:eastAsia="Times New Roman" w:hAnsi="Times New Roman"/>
          <w:sz w:val="24"/>
          <w:szCs w:val="24"/>
        </w:rPr>
      </w:pPr>
    </w:p>
    <w:p w:rsidR="002D3B8B" w:rsidRDefault="00AE4749" w:rsidP="00A62195">
      <w:pPr>
        <w:numPr>
          <w:ilvl w:val="0"/>
          <w:numId w:val="4"/>
        </w:numPr>
        <w:spacing w:after="0" w:line="240" w:lineRule="auto"/>
        <w:ind w:left="720"/>
        <w:rPr>
          <w:rFonts w:ascii="Times New Roman" w:eastAsia="Times New Roman" w:hAnsi="Times New Roman"/>
          <w:sz w:val="24"/>
          <w:szCs w:val="24"/>
        </w:rPr>
      </w:pPr>
      <w:r w:rsidRPr="002D3B8B">
        <w:rPr>
          <w:rFonts w:ascii="Times New Roman" w:eastAsia="Times New Roman" w:hAnsi="Times New Roman"/>
          <w:sz w:val="24"/>
          <w:szCs w:val="24"/>
        </w:rPr>
        <w:t xml:space="preserve">Prepare and submit program and budget requirements for </w:t>
      </w:r>
      <w:r w:rsidR="002D3B8B" w:rsidRPr="002D3B8B">
        <w:rPr>
          <w:rFonts w:ascii="Times New Roman" w:eastAsia="Times New Roman" w:hAnsi="Times New Roman"/>
          <w:sz w:val="24"/>
          <w:szCs w:val="24"/>
        </w:rPr>
        <w:t xml:space="preserve">MHS facilities sustainment, </w:t>
      </w:r>
    </w:p>
    <w:p w:rsidR="00AE4749" w:rsidRPr="002D3B8B" w:rsidRDefault="002D3B8B" w:rsidP="002D3B8B">
      <w:pPr>
        <w:spacing w:after="0" w:line="240" w:lineRule="auto"/>
        <w:rPr>
          <w:rFonts w:ascii="Times New Roman" w:eastAsia="Times New Roman" w:hAnsi="Times New Roman"/>
          <w:sz w:val="24"/>
          <w:szCs w:val="24"/>
        </w:rPr>
      </w:pPr>
      <w:r w:rsidRPr="002D3B8B">
        <w:rPr>
          <w:rFonts w:ascii="Times New Roman" w:eastAsia="Times New Roman" w:hAnsi="Times New Roman"/>
          <w:sz w:val="24"/>
          <w:szCs w:val="24"/>
        </w:rPr>
        <w:t xml:space="preserve">restoration, and modernization </w:t>
      </w:r>
      <w:r w:rsidR="00AE4749" w:rsidRPr="002D3B8B">
        <w:rPr>
          <w:rFonts w:ascii="Times New Roman" w:eastAsia="Times New Roman" w:hAnsi="Times New Roman"/>
          <w:sz w:val="24"/>
          <w:szCs w:val="24"/>
        </w:rPr>
        <w:t>pursuant to guidance of the ASD(HA) for the DoD Planning, Programming, Budgeting, and Execution (PPBE) process in accordance with reference (a).</w:t>
      </w:r>
    </w:p>
    <w:p w:rsidR="00AE4749" w:rsidRPr="00AE4749" w:rsidRDefault="00AE4749" w:rsidP="00AE4749">
      <w:pPr>
        <w:spacing w:after="0" w:line="240" w:lineRule="auto"/>
        <w:ind w:left="720"/>
        <w:rPr>
          <w:rFonts w:ascii="Times New Roman" w:eastAsia="Times New Roman" w:hAnsi="Times New Roman"/>
          <w:sz w:val="24"/>
          <w:szCs w:val="24"/>
        </w:rPr>
      </w:pPr>
    </w:p>
    <w:p w:rsidR="00AE4749" w:rsidRPr="00AE4749" w:rsidRDefault="00AE4749" w:rsidP="00425C2B">
      <w:pPr>
        <w:numPr>
          <w:ilvl w:val="0"/>
          <w:numId w:val="4"/>
        </w:numPr>
        <w:spacing w:after="0" w:line="240" w:lineRule="auto"/>
        <w:ind w:left="720"/>
        <w:rPr>
          <w:rFonts w:ascii="Times New Roman" w:eastAsia="Times New Roman" w:hAnsi="Times New Roman"/>
          <w:sz w:val="24"/>
          <w:szCs w:val="24"/>
        </w:rPr>
      </w:pPr>
      <w:r w:rsidRPr="00AE4749">
        <w:rPr>
          <w:rFonts w:ascii="Times New Roman" w:eastAsia="Times New Roman" w:hAnsi="Times New Roman"/>
          <w:sz w:val="24"/>
          <w:szCs w:val="24"/>
        </w:rPr>
        <w:t xml:space="preserve">Provide programmatic oversight of the DHP O&amp;M appropriations in accordance with </w:t>
      </w:r>
    </w:p>
    <w:p w:rsidR="00655C5F" w:rsidRDefault="00AE4749" w:rsidP="00AE4749">
      <w:r w:rsidRPr="00AE4749">
        <w:rPr>
          <w:rFonts w:ascii="Times New Roman" w:eastAsia="Times New Roman" w:hAnsi="Times New Roman"/>
          <w:sz w:val="24"/>
          <w:szCs w:val="24"/>
        </w:rPr>
        <w:t>instructions issued by the ASD(HA), fiscal guidance issued by the Under Secretary of Defense (Comptroller)/Chief Financial Officer, DoD (USD(C)/CFO), and applicable law.</w:t>
      </w:r>
      <w:r w:rsidR="00655C5F">
        <w:tab/>
      </w:r>
    </w:p>
    <w:p w:rsidR="00516CFA" w:rsidRPr="00516CFA" w:rsidRDefault="00516CFA" w:rsidP="005E269D">
      <w:pPr>
        <w:numPr>
          <w:ilvl w:val="0"/>
          <w:numId w:val="3"/>
        </w:numPr>
        <w:autoSpaceDE w:val="0"/>
        <w:autoSpaceDN w:val="0"/>
        <w:adjustRightInd w:val="0"/>
        <w:spacing w:after="0" w:line="240" w:lineRule="auto"/>
        <w:rPr>
          <w:rFonts w:ascii="Times New Roman" w:hAnsi="Times New Roman"/>
          <w:color w:val="000000"/>
          <w:sz w:val="24"/>
          <w:szCs w:val="24"/>
        </w:rPr>
      </w:pPr>
      <w:bookmarkStart w:id="7" w:name="_Toc383696938"/>
      <w:bookmarkStart w:id="8" w:name="_Toc397322729"/>
      <w:r w:rsidRPr="00516CFA">
        <w:rPr>
          <w:rStyle w:val="SubtitleChar"/>
          <w:rFonts w:ascii="Times New Roman" w:eastAsia="Calibri" w:hAnsi="Times New Roman"/>
          <w:u w:val="single"/>
        </w:rPr>
        <w:t>DIRECTOR, DHA FACILITIES</w:t>
      </w:r>
      <w:bookmarkEnd w:id="7"/>
      <w:bookmarkEnd w:id="8"/>
      <w:r w:rsidRPr="00516CFA">
        <w:rPr>
          <w:rFonts w:ascii="Times New Roman" w:hAnsi="Times New Roman"/>
          <w:color w:val="000000"/>
          <w:sz w:val="24"/>
          <w:szCs w:val="24"/>
          <w:u w:val="single"/>
        </w:rPr>
        <w:t xml:space="preserve">. </w:t>
      </w:r>
    </w:p>
    <w:p w:rsidR="00516CFA" w:rsidRDefault="00516CFA" w:rsidP="00516CFA">
      <w:pPr>
        <w:autoSpaceDE w:val="0"/>
        <w:autoSpaceDN w:val="0"/>
        <w:adjustRightInd w:val="0"/>
        <w:spacing w:after="0" w:line="240" w:lineRule="auto"/>
        <w:rPr>
          <w:rFonts w:ascii="Times New Roman" w:hAnsi="Times New Roman"/>
          <w:color w:val="000000"/>
          <w:sz w:val="24"/>
          <w:szCs w:val="24"/>
        </w:rPr>
      </w:pPr>
    </w:p>
    <w:p w:rsidR="00516CFA" w:rsidRDefault="00516CFA" w:rsidP="00516CFA">
      <w:pPr>
        <w:autoSpaceDE w:val="0"/>
        <w:autoSpaceDN w:val="0"/>
        <w:adjustRightInd w:val="0"/>
        <w:spacing w:after="0" w:line="240" w:lineRule="auto"/>
        <w:rPr>
          <w:rFonts w:ascii="Times New Roman" w:hAnsi="Times New Roman"/>
          <w:color w:val="000000"/>
          <w:sz w:val="24"/>
          <w:szCs w:val="24"/>
        </w:rPr>
      </w:pPr>
      <w:r w:rsidRPr="00516CFA">
        <w:rPr>
          <w:rFonts w:ascii="Times New Roman" w:hAnsi="Times New Roman"/>
          <w:color w:val="000000"/>
          <w:sz w:val="24"/>
          <w:szCs w:val="24"/>
        </w:rPr>
        <w:t xml:space="preserve">The Director, DHA Facilities shall: </w:t>
      </w:r>
    </w:p>
    <w:p w:rsidR="00516CFA" w:rsidRPr="00516CFA" w:rsidRDefault="00516CFA" w:rsidP="00516CFA">
      <w:pPr>
        <w:autoSpaceDE w:val="0"/>
        <w:autoSpaceDN w:val="0"/>
        <w:adjustRightInd w:val="0"/>
        <w:spacing w:after="0" w:line="240" w:lineRule="auto"/>
        <w:rPr>
          <w:rFonts w:ascii="Times New Roman" w:hAnsi="Times New Roman"/>
          <w:color w:val="000000"/>
          <w:sz w:val="24"/>
          <w:szCs w:val="24"/>
        </w:rPr>
      </w:pPr>
    </w:p>
    <w:p w:rsidR="00516CFA" w:rsidRDefault="00516CFA" w:rsidP="005E269D">
      <w:pPr>
        <w:pStyle w:val="ListParagraph"/>
        <w:numPr>
          <w:ilvl w:val="0"/>
          <w:numId w:val="9"/>
        </w:numPr>
        <w:spacing w:line="259" w:lineRule="auto"/>
        <w:ind w:left="720"/>
      </w:pPr>
      <w:r w:rsidRPr="00516CFA">
        <w:t xml:space="preserve">Establish </w:t>
      </w:r>
      <w:r>
        <w:t>DMLSS-FM</w:t>
      </w:r>
      <w:r w:rsidRPr="00516CFA">
        <w:t xml:space="preserve"> </w:t>
      </w:r>
      <w:r>
        <w:t xml:space="preserve">data </w:t>
      </w:r>
      <w:r w:rsidRPr="00516CFA">
        <w:t xml:space="preserve">standards for </w:t>
      </w:r>
      <w:r>
        <w:t xml:space="preserve">effective CAFM/CMMS management and </w:t>
      </w:r>
    </w:p>
    <w:p w:rsidR="00516CFA" w:rsidRPr="00516CFA" w:rsidRDefault="00516CFA" w:rsidP="00516CFA">
      <w:pPr>
        <w:spacing w:line="240" w:lineRule="auto"/>
        <w:rPr>
          <w:rFonts w:ascii="Times New Roman" w:hAnsi="Times New Roman"/>
          <w:sz w:val="24"/>
        </w:rPr>
      </w:pPr>
      <w:r w:rsidRPr="00516CFA">
        <w:rPr>
          <w:rFonts w:ascii="Times New Roman" w:hAnsi="Times New Roman"/>
          <w:sz w:val="24"/>
        </w:rPr>
        <w:t xml:space="preserve">operations.  </w:t>
      </w:r>
    </w:p>
    <w:p w:rsidR="00516CFA" w:rsidRPr="00516CFA" w:rsidRDefault="00516CFA" w:rsidP="005E269D">
      <w:pPr>
        <w:pStyle w:val="ListParagraph"/>
        <w:numPr>
          <w:ilvl w:val="0"/>
          <w:numId w:val="9"/>
        </w:numPr>
        <w:ind w:left="720"/>
      </w:pPr>
      <w:r w:rsidRPr="00516CFA">
        <w:t xml:space="preserve">Monitor medical facilities operations to ensure conformance with established </w:t>
      </w:r>
    </w:p>
    <w:p w:rsidR="00516CFA" w:rsidRPr="00516CFA" w:rsidRDefault="00516CFA" w:rsidP="00516CFA">
      <w:pPr>
        <w:autoSpaceDE w:val="0"/>
        <w:autoSpaceDN w:val="0"/>
        <w:adjustRightInd w:val="0"/>
        <w:spacing w:line="240" w:lineRule="auto"/>
        <w:contextualSpacing/>
        <w:rPr>
          <w:rFonts w:ascii="Times New Roman" w:hAnsi="Times New Roman"/>
          <w:color w:val="000000"/>
          <w:sz w:val="24"/>
          <w:szCs w:val="24"/>
        </w:rPr>
      </w:pPr>
      <w:r w:rsidRPr="00516CFA">
        <w:rPr>
          <w:rFonts w:ascii="Times New Roman" w:hAnsi="Times New Roman"/>
          <w:sz w:val="24"/>
          <w:szCs w:val="24"/>
        </w:rPr>
        <w:t>standards.</w:t>
      </w:r>
    </w:p>
    <w:p w:rsidR="00516CFA" w:rsidRPr="00516CFA" w:rsidRDefault="00516CFA" w:rsidP="005E269D">
      <w:pPr>
        <w:pStyle w:val="ListParagraph"/>
        <w:numPr>
          <w:ilvl w:val="0"/>
          <w:numId w:val="9"/>
        </w:numPr>
        <w:autoSpaceDE w:val="0"/>
        <w:autoSpaceDN w:val="0"/>
        <w:adjustRightInd w:val="0"/>
        <w:spacing w:line="259" w:lineRule="auto"/>
        <w:ind w:left="720"/>
        <w:rPr>
          <w:color w:val="000000"/>
        </w:rPr>
      </w:pPr>
      <w:r w:rsidRPr="00516CFA">
        <w:t xml:space="preserve">Program and budget for </w:t>
      </w:r>
      <w:r>
        <w:t xml:space="preserve">CAFM/CMMS maintenance </w:t>
      </w:r>
      <w:r w:rsidRPr="00516CFA">
        <w:t xml:space="preserve">requirements to be submitted by the </w:t>
      </w:r>
    </w:p>
    <w:p w:rsidR="00516CFA" w:rsidRPr="00516CFA" w:rsidRDefault="00516CFA" w:rsidP="00516CFA">
      <w:pPr>
        <w:autoSpaceDE w:val="0"/>
        <w:autoSpaceDN w:val="0"/>
        <w:adjustRightInd w:val="0"/>
        <w:spacing w:line="259" w:lineRule="auto"/>
        <w:rPr>
          <w:rFonts w:ascii="Times New Roman" w:hAnsi="Times New Roman"/>
          <w:color w:val="000000"/>
          <w:sz w:val="24"/>
          <w:szCs w:val="24"/>
        </w:rPr>
      </w:pPr>
      <w:r w:rsidRPr="00516CFA">
        <w:rPr>
          <w:rFonts w:ascii="Times New Roman" w:hAnsi="Times New Roman"/>
          <w:sz w:val="24"/>
          <w:szCs w:val="24"/>
        </w:rPr>
        <w:t>Director, DHA for the DoD PPBE process.</w:t>
      </w:r>
    </w:p>
    <w:p w:rsidR="00516CFA" w:rsidRDefault="00516CFA" w:rsidP="005E269D">
      <w:pPr>
        <w:pStyle w:val="ListParagraph"/>
        <w:numPr>
          <w:ilvl w:val="0"/>
          <w:numId w:val="9"/>
        </w:numPr>
        <w:spacing w:line="259" w:lineRule="auto"/>
        <w:ind w:left="720"/>
      </w:pPr>
      <w:r w:rsidRPr="00516CFA">
        <w:t xml:space="preserve">Develop and implement training for Services Facilities Staff on DHA directed </w:t>
      </w:r>
      <w:r>
        <w:t>data management</w:t>
      </w:r>
      <w:r w:rsidRPr="00516CFA">
        <w:t xml:space="preserve"> </w:t>
      </w:r>
    </w:p>
    <w:p w:rsidR="00516CFA" w:rsidRPr="00516CFA" w:rsidRDefault="00516CFA" w:rsidP="00516CFA">
      <w:pPr>
        <w:spacing w:line="259" w:lineRule="auto"/>
        <w:rPr>
          <w:rFonts w:ascii="Times New Roman" w:hAnsi="Times New Roman"/>
          <w:sz w:val="24"/>
        </w:rPr>
      </w:pPr>
      <w:r w:rsidRPr="00516CFA">
        <w:rPr>
          <w:rFonts w:ascii="Times New Roman" w:hAnsi="Times New Roman"/>
          <w:sz w:val="24"/>
        </w:rPr>
        <w:t>standards and reporting.</w:t>
      </w:r>
    </w:p>
    <w:p w:rsidR="00516CFA" w:rsidRPr="00516CFA" w:rsidRDefault="00516CFA" w:rsidP="00516CFA">
      <w:pPr>
        <w:pStyle w:val="ListParagraph"/>
      </w:pPr>
    </w:p>
    <w:p w:rsidR="00516CFA" w:rsidRPr="00516CFA" w:rsidRDefault="005E33A6" w:rsidP="005E269D">
      <w:pPr>
        <w:numPr>
          <w:ilvl w:val="0"/>
          <w:numId w:val="11"/>
        </w:numPr>
        <w:spacing w:after="0" w:line="240" w:lineRule="auto"/>
        <w:rPr>
          <w:rFonts w:ascii="Times New Roman" w:hAnsi="Times New Roman"/>
          <w:caps/>
          <w:sz w:val="24"/>
          <w:szCs w:val="24"/>
          <w:u w:val="single"/>
        </w:rPr>
      </w:pPr>
      <w:bookmarkStart w:id="9" w:name="_Toc397322730"/>
      <w:r>
        <w:rPr>
          <w:rStyle w:val="SubtitleChar"/>
          <w:rFonts w:ascii="Times New Roman" w:eastAsia="Calibri" w:hAnsi="Times New Roman"/>
          <w:caps/>
          <w:u w:val="single"/>
        </w:rPr>
        <w:t>DOD MEDICAL COMPONENTS</w:t>
      </w:r>
      <w:bookmarkEnd w:id="9"/>
      <w:r w:rsidR="00516CFA" w:rsidRPr="00516CFA">
        <w:rPr>
          <w:rFonts w:ascii="Times New Roman" w:hAnsi="Times New Roman"/>
          <w:caps/>
          <w:sz w:val="24"/>
          <w:szCs w:val="24"/>
          <w:u w:val="single"/>
        </w:rPr>
        <w:t xml:space="preserve">. </w:t>
      </w:r>
    </w:p>
    <w:p w:rsidR="00516CFA" w:rsidRPr="00516CFA" w:rsidRDefault="00516CFA" w:rsidP="00516CFA">
      <w:pPr>
        <w:pStyle w:val="ListParagraph"/>
      </w:pPr>
    </w:p>
    <w:p w:rsidR="00516CFA" w:rsidRPr="00516CFA" w:rsidRDefault="00516CFA" w:rsidP="005E269D">
      <w:pPr>
        <w:pStyle w:val="ListParagraph"/>
        <w:numPr>
          <w:ilvl w:val="0"/>
          <w:numId w:val="10"/>
        </w:numPr>
        <w:spacing w:line="259" w:lineRule="auto"/>
      </w:pPr>
      <w:r w:rsidRPr="00516CFA">
        <w:t xml:space="preserve">Monitor and report the overall condition, readiness, utilization, and functionality of </w:t>
      </w:r>
    </w:p>
    <w:p w:rsidR="00516CFA" w:rsidRPr="00516CFA" w:rsidRDefault="00516CFA" w:rsidP="00516CFA">
      <w:pPr>
        <w:rPr>
          <w:rFonts w:ascii="Times New Roman" w:hAnsi="Times New Roman"/>
          <w:sz w:val="24"/>
          <w:szCs w:val="24"/>
        </w:rPr>
      </w:pPr>
      <w:r w:rsidRPr="00516CFA">
        <w:rPr>
          <w:rFonts w:ascii="Times New Roman" w:hAnsi="Times New Roman"/>
          <w:sz w:val="24"/>
          <w:szCs w:val="24"/>
        </w:rPr>
        <w:t>the Military Health System (MHS) facility portfolio.</w:t>
      </w:r>
    </w:p>
    <w:p w:rsidR="00AF7DD6" w:rsidRDefault="00516CFA" w:rsidP="005E269D">
      <w:pPr>
        <w:pStyle w:val="ListParagraph"/>
        <w:numPr>
          <w:ilvl w:val="0"/>
          <w:numId w:val="10"/>
        </w:numPr>
        <w:spacing w:line="259" w:lineRule="auto"/>
      </w:pPr>
      <w:r w:rsidRPr="00516CFA">
        <w:t xml:space="preserve">Establish internal controls to ensure compliance with established medical facility data </w:t>
      </w:r>
    </w:p>
    <w:p w:rsidR="006A3769" w:rsidRDefault="00516CFA" w:rsidP="00AF7DD6">
      <w:pPr>
        <w:spacing w:line="259" w:lineRule="auto"/>
        <w:rPr>
          <w:rFonts w:ascii="Times New Roman" w:hAnsi="Times New Roman"/>
          <w:sz w:val="24"/>
        </w:rPr>
        <w:sectPr w:rsidR="006A3769" w:rsidSect="008E4D3F">
          <w:footerReference w:type="default" r:id="rId13"/>
          <w:pgSz w:w="12240" w:h="15840"/>
          <w:pgMar w:top="1080" w:right="1080" w:bottom="1080" w:left="1080" w:header="720" w:footer="720" w:gutter="0"/>
          <w:cols w:space="720"/>
          <w:docGrid w:linePitch="360"/>
        </w:sectPr>
      </w:pPr>
      <w:r w:rsidRPr="00AF7DD6">
        <w:rPr>
          <w:rFonts w:ascii="Times New Roman" w:hAnsi="Times New Roman"/>
          <w:sz w:val="24"/>
        </w:rPr>
        <w:t>management standards.</w:t>
      </w:r>
    </w:p>
    <w:p w:rsidR="00AE4749" w:rsidRPr="00AE4749" w:rsidRDefault="00AE4749" w:rsidP="00AE4749">
      <w:pPr>
        <w:jc w:val="center"/>
        <w:rPr>
          <w:rFonts w:ascii="Times New Roman" w:hAnsi="Times New Roman"/>
          <w:sz w:val="24"/>
          <w:szCs w:val="24"/>
        </w:rPr>
      </w:pPr>
      <w:r w:rsidRPr="00AE4749">
        <w:rPr>
          <w:rFonts w:ascii="Times New Roman" w:hAnsi="Times New Roman"/>
          <w:sz w:val="24"/>
          <w:szCs w:val="24"/>
          <w:u w:val="single"/>
        </w:rPr>
        <w:lastRenderedPageBreak/>
        <w:t>ENCLOSURE 3</w:t>
      </w:r>
    </w:p>
    <w:p w:rsidR="00AE4749" w:rsidRPr="00AE4749" w:rsidRDefault="00AE4749" w:rsidP="00AE4749">
      <w:pPr>
        <w:pStyle w:val="Title"/>
        <w:rPr>
          <w:rFonts w:ascii="Times New Roman" w:hAnsi="Times New Roman"/>
          <w:b w:val="0"/>
          <w:sz w:val="24"/>
          <w:szCs w:val="24"/>
          <w:u w:val="single"/>
        </w:rPr>
      </w:pPr>
      <w:bookmarkStart w:id="10" w:name="_Toc379268822"/>
      <w:bookmarkStart w:id="11" w:name="_Toc397322731"/>
      <w:r w:rsidRPr="00AE4749">
        <w:rPr>
          <w:rFonts w:ascii="Times New Roman" w:hAnsi="Times New Roman"/>
          <w:b w:val="0"/>
          <w:sz w:val="24"/>
          <w:szCs w:val="24"/>
          <w:u w:val="single"/>
        </w:rPr>
        <w:t>PROCEDURES</w:t>
      </w:r>
      <w:bookmarkEnd w:id="10"/>
      <w:bookmarkEnd w:id="11"/>
    </w:p>
    <w:p w:rsidR="00655C5F" w:rsidRPr="00EB0331" w:rsidRDefault="00AF7DD6" w:rsidP="005E269D">
      <w:pPr>
        <w:pStyle w:val="Title"/>
        <w:numPr>
          <w:ilvl w:val="0"/>
          <w:numId w:val="6"/>
        </w:numPr>
        <w:tabs>
          <w:tab w:val="left" w:pos="360"/>
        </w:tabs>
        <w:jc w:val="left"/>
        <w:rPr>
          <w:rFonts w:ascii="Times New Roman" w:hAnsi="Times New Roman"/>
          <w:b w:val="0"/>
          <w:sz w:val="24"/>
          <w:u w:val="single"/>
        </w:rPr>
      </w:pPr>
      <w:bookmarkStart w:id="12" w:name="_Toc397322732"/>
      <w:bookmarkEnd w:id="0"/>
      <w:r>
        <w:rPr>
          <w:rFonts w:ascii="Times New Roman" w:hAnsi="Times New Roman"/>
          <w:b w:val="0"/>
          <w:sz w:val="24"/>
          <w:u w:val="single"/>
        </w:rPr>
        <w:t>FACILITY INVENTORY (FI</w:t>
      </w:r>
      <w:r w:rsidR="00327374">
        <w:rPr>
          <w:rFonts w:ascii="Times New Roman" w:hAnsi="Times New Roman"/>
          <w:b w:val="0"/>
          <w:sz w:val="24"/>
          <w:u w:val="single"/>
        </w:rPr>
        <w:t>)</w:t>
      </w:r>
      <w:r>
        <w:rPr>
          <w:rFonts w:ascii="Times New Roman" w:hAnsi="Times New Roman"/>
          <w:b w:val="0"/>
          <w:sz w:val="24"/>
          <w:u w:val="single"/>
        </w:rPr>
        <w:t xml:space="preserve"> MODULE</w:t>
      </w:r>
      <w:r w:rsidR="00AE4749" w:rsidRPr="00EB0331">
        <w:rPr>
          <w:rFonts w:ascii="Times New Roman" w:hAnsi="Times New Roman"/>
          <w:b w:val="0"/>
          <w:sz w:val="24"/>
          <w:u w:val="single"/>
        </w:rPr>
        <w:t>.</w:t>
      </w:r>
      <w:bookmarkEnd w:id="12"/>
    </w:p>
    <w:p w:rsidR="00655C5F" w:rsidRPr="00AE4749" w:rsidRDefault="00AF7DD6" w:rsidP="005E269D">
      <w:pPr>
        <w:pStyle w:val="ListParagraph"/>
        <w:numPr>
          <w:ilvl w:val="1"/>
          <w:numId w:val="5"/>
        </w:numPr>
        <w:autoSpaceDE w:val="0"/>
        <w:autoSpaceDN w:val="0"/>
        <w:adjustRightInd w:val="0"/>
        <w:spacing w:before="240"/>
      </w:pPr>
      <w:bookmarkStart w:id="13" w:name="_Toc397322733"/>
      <w:r>
        <w:rPr>
          <w:rStyle w:val="Heading2Char"/>
          <w:rFonts w:ascii="Times New Roman" w:eastAsia="Calibri" w:hAnsi="Times New Roman" w:cs="Times New Roman"/>
          <w:b w:val="0"/>
          <w:i w:val="0"/>
          <w:sz w:val="24"/>
          <w:szCs w:val="24"/>
          <w:u w:val="single"/>
        </w:rPr>
        <w:t>Real Property Inventory (RPI)</w:t>
      </w:r>
      <w:r w:rsidR="00AE4749" w:rsidRPr="00AE4749">
        <w:rPr>
          <w:rStyle w:val="Heading2Char"/>
          <w:rFonts w:ascii="Times New Roman" w:eastAsia="Calibri" w:hAnsi="Times New Roman" w:cs="Times New Roman"/>
          <w:b w:val="0"/>
          <w:i w:val="0"/>
          <w:sz w:val="24"/>
          <w:szCs w:val="24"/>
          <w:u w:val="single"/>
        </w:rPr>
        <w:t>.</w:t>
      </w:r>
      <w:bookmarkEnd w:id="13"/>
      <w:r w:rsidR="00655C5F" w:rsidRPr="00AE4749">
        <w:rPr>
          <w:b/>
          <w:bCs/>
        </w:rPr>
        <w:t xml:space="preserve"> </w:t>
      </w:r>
      <w:r w:rsidR="00AE4749" w:rsidRPr="00AE4749">
        <w:rPr>
          <w:bCs/>
        </w:rPr>
        <w:t xml:space="preserve"> </w:t>
      </w:r>
      <w:r w:rsidR="00327374">
        <w:t>RPI</w:t>
      </w:r>
      <w:r w:rsidR="00655C5F" w:rsidRPr="00AE4749">
        <w:rPr>
          <w:rStyle w:val="Strong"/>
          <w:b w:val="0"/>
        </w:rPr>
        <w:t xml:space="preserve"> </w:t>
      </w:r>
      <w:r w:rsidR="00655C5F" w:rsidRPr="00AE4749">
        <w:rPr>
          <w:b/>
        </w:rPr>
        <w:t>i</w:t>
      </w:r>
      <w:r w:rsidR="00655C5F" w:rsidRPr="00AE4749">
        <w:t xml:space="preserve">s the critical building block of the </w:t>
      </w:r>
      <w:r w:rsidR="00BB203C">
        <w:t>facility</w:t>
      </w:r>
      <w:r w:rsidR="00655C5F" w:rsidRPr="00AE4749">
        <w:t xml:space="preserve"> life cycle management </w:t>
      </w:r>
      <w:r w:rsidR="00BB203C">
        <w:t xml:space="preserve">(FLCM) </w:t>
      </w:r>
      <w:r w:rsidR="00655C5F" w:rsidRPr="00AE4749">
        <w:t xml:space="preserve">program.  The </w:t>
      </w:r>
      <w:r w:rsidR="00327374">
        <w:t>RPI</w:t>
      </w:r>
      <w:r w:rsidR="00655C5F" w:rsidRPr="00AE4749">
        <w:t xml:space="preserve"> data is essential to the M</w:t>
      </w:r>
      <w:r w:rsidR="00327374">
        <w:t xml:space="preserve">ilitary </w:t>
      </w:r>
      <w:r w:rsidR="00655C5F" w:rsidRPr="00AE4749">
        <w:t>H</w:t>
      </w:r>
      <w:r w:rsidR="00327374">
        <w:t xml:space="preserve">ealth </w:t>
      </w:r>
      <w:r w:rsidR="00655C5F" w:rsidRPr="00AE4749">
        <w:t>S</w:t>
      </w:r>
      <w:r w:rsidR="00327374">
        <w:t>ystem</w:t>
      </w:r>
      <w:r w:rsidR="00655C5F" w:rsidRPr="00AE4749">
        <w:t xml:space="preserve">’s </w:t>
      </w:r>
      <w:r w:rsidR="00327374">
        <w:t>(MHS) operations and maintenance (O&amp;M)</w:t>
      </w:r>
      <w:r w:rsidR="00655C5F" w:rsidRPr="00AE4749">
        <w:t xml:space="preserve"> budget.  All facilities listed in the DMLSS-FM Facility Inventory </w:t>
      </w:r>
      <w:r w:rsidR="00327374">
        <w:t xml:space="preserve">(FI) </w:t>
      </w:r>
      <w:r w:rsidR="00655C5F" w:rsidRPr="00AE4749">
        <w:t xml:space="preserve">module must be reconciled with the </w:t>
      </w:r>
      <w:r w:rsidR="00327374">
        <w:t>supporting Military Department’s (MILDEP)</w:t>
      </w:r>
      <w:r w:rsidR="00655C5F" w:rsidRPr="00AE4749">
        <w:t xml:space="preserve"> Real Property records, at least </w:t>
      </w:r>
      <w:r w:rsidR="00327374">
        <w:t>annually</w:t>
      </w:r>
      <w:r w:rsidR="00655C5F" w:rsidRPr="00AE4749">
        <w:t xml:space="preserve">, as specified in </w:t>
      </w:r>
      <w:r w:rsidR="00F36E54">
        <w:t xml:space="preserve">reference </w:t>
      </w:r>
      <w:r w:rsidR="00590ADB">
        <w:t>(d)</w:t>
      </w:r>
      <w:r w:rsidR="00655C5F" w:rsidRPr="00AE4749">
        <w:t>.</w:t>
      </w:r>
    </w:p>
    <w:p w:rsidR="00655C5F" w:rsidRPr="00AE4749" w:rsidRDefault="00655C5F" w:rsidP="00A55028">
      <w:pPr>
        <w:autoSpaceDE w:val="0"/>
        <w:autoSpaceDN w:val="0"/>
        <w:adjustRightInd w:val="0"/>
        <w:spacing w:before="240" w:after="0" w:line="240" w:lineRule="auto"/>
        <w:rPr>
          <w:rFonts w:ascii="Times New Roman" w:hAnsi="Times New Roman"/>
          <w:sz w:val="24"/>
          <w:szCs w:val="24"/>
        </w:rPr>
      </w:pPr>
      <w:r w:rsidRPr="00AE4749">
        <w:rPr>
          <w:rFonts w:ascii="Times New Roman" w:hAnsi="Times New Roman"/>
          <w:sz w:val="24"/>
          <w:szCs w:val="24"/>
        </w:rPr>
        <w:t xml:space="preserve">A real property asset </w:t>
      </w:r>
      <w:r w:rsidR="002803BE">
        <w:rPr>
          <w:rFonts w:ascii="Times New Roman" w:hAnsi="Times New Roman"/>
          <w:sz w:val="24"/>
          <w:szCs w:val="24"/>
        </w:rPr>
        <w:t>i</w:t>
      </w:r>
      <w:r w:rsidRPr="00AE4749">
        <w:rPr>
          <w:rFonts w:ascii="Times New Roman" w:hAnsi="Times New Roman"/>
          <w:sz w:val="24"/>
          <w:szCs w:val="24"/>
        </w:rPr>
        <w:t xml:space="preserve">s defined by </w:t>
      </w:r>
      <w:r w:rsidR="00C731B5">
        <w:rPr>
          <w:rFonts w:ascii="Times New Roman" w:hAnsi="Times New Roman"/>
          <w:sz w:val="24"/>
          <w:szCs w:val="24"/>
        </w:rPr>
        <w:t>reference (</w:t>
      </w:r>
      <w:r w:rsidR="00590ADB">
        <w:rPr>
          <w:rFonts w:ascii="Times New Roman" w:hAnsi="Times New Roman"/>
          <w:sz w:val="24"/>
          <w:szCs w:val="24"/>
        </w:rPr>
        <w:t>e</w:t>
      </w:r>
      <w:r w:rsidR="00C731B5">
        <w:rPr>
          <w:rFonts w:ascii="Times New Roman" w:hAnsi="Times New Roman"/>
          <w:sz w:val="24"/>
          <w:szCs w:val="24"/>
        </w:rPr>
        <w:t>)</w:t>
      </w:r>
      <w:r w:rsidR="002803BE">
        <w:rPr>
          <w:rFonts w:ascii="Times New Roman" w:hAnsi="Times New Roman"/>
          <w:sz w:val="24"/>
          <w:szCs w:val="24"/>
        </w:rPr>
        <w:t xml:space="preserve"> as </w:t>
      </w:r>
      <w:r w:rsidR="00C731B5">
        <w:rPr>
          <w:rFonts w:ascii="Times New Roman" w:hAnsi="Times New Roman"/>
          <w:b/>
          <w:bCs/>
          <w:sz w:val="24"/>
          <w:szCs w:val="24"/>
        </w:rPr>
        <w:t>“</w:t>
      </w:r>
      <w:r w:rsidRPr="00AE4749">
        <w:rPr>
          <w:rFonts w:ascii="Times New Roman" w:hAnsi="Times New Roman"/>
          <w:sz w:val="24"/>
          <w:szCs w:val="24"/>
        </w:rPr>
        <w:t>Land and improvements to land (i.e., facilities).</w:t>
      </w:r>
      <w:r w:rsidR="00C731B5">
        <w:rPr>
          <w:rFonts w:ascii="Times New Roman" w:hAnsi="Times New Roman"/>
          <w:sz w:val="24"/>
          <w:szCs w:val="24"/>
        </w:rPr>
        <w:t>”</w:t>
      </w:r>
      <w:r w:rsidRPr="00AE4749">
        <w:rPr>
          <w:rFonts w:ascii="Times New Roman" w:hAnsi="Times New Roman"/>
          <w:sz w:val="24"/>
          <w:szCs w:val="24"/>
        </w:rPr>
        <w:t xml:space="preserve">  It includes equipment affixed and built into the facility as an integral part of the facility (such as heating systems), but not movable equipment (e.g., plant equipment, industrial equipment, buoys).  </w:t>
      </w:r>
    </w:p>
    <w:p w:rsidR="00A55028" w:rsidRDefault="00C731B5" w:rsidP="00A55028">
      <w:pPr>
        <w:autoSpaceDE w:val="0"/>
        <w:autoSpaceDN w:val="0"/>
        <w:adjustRightInd w:val="0"/>
        <w:spacing w:before="240" w:after="0" w:line="240" w:lineRule="auto"/>
        <w:rPr>
          <w:rFonts w:ascii="Times New Roman" w:hAnsi="Times New Roman"/>
          <w:sz w:val="24"/>
          <w:szCs w:val="24"/>
        </w:rPr>
      </w:pPr>
      <w:r>
        <w:rPr>
          <w:rFonts w:ascii="Times New Roman" w:hAnsi="Times New Roman"/>
          <w:sz w:val="24"/>
          <w:szCs w:val="24"/>
        </w:rPr>
        <w:t>T</w:t>
      </w:r>
      <w:r w:rsidR="00655C5F" w:rsidRPr="00AE4749">
        <w:rPr>
          <w:rFonts w:ascii="Times New Roman" w:hAnsi="Times New Roman"/>
          <w:sz w:val="24"/>
          <w:szCs w:val="24"/>
        </w:rPr>
        <w:t>he Real Property Inventory (RPI) contains the data upon which all real property activities and decisions are linked.  Decision-makers at all levels of the organization use the data in the RPI to allocate resources, plan for new missions, sustain the assets they steward, and dispose of property when no longer needed for military use.  Recent transformational initiatives across the Department of Defense (DoD) and the federal Real Property community focused on further developing, refining, and using installation data for the full range of planning, acquiring, sustaining, and disposing of these assets.</w:t>
      </w:r>
    </w:p>
    <w:p w:rsidR="00C567FD" w:rsidRPr="00A55028" w:rsidRDefault="00655C5F" w:rsidP="00A55028">
      <w:pPr>
        <w:autoSpaceDE w:val="0"/>
        <w:autoSpaceDN w:val="0"/>
        <w:adjustRightInd w:val="0"/>
        <w:spacing w:before="240" w:after="0" w:line="240" w:lineRule="auto"/>
        <w:rPr>
          <w:rFonts w:ascii="Times New Roman" w:hAnsi="Times New Roman"/>
          <w:sz w:val="24"/>
          <w:szCs w:val="24"/>
        </w:rPr>
      </w:pPr>
      <w:r w:rsidRPr="00E453AF">
        <w:rPr>
          <w:rFonts w:ascii="Times New Roman" w:hAnsi="Times New Roman"/>
          <w:sz w:val="24"/>
        </w:rPr>
        <w:t xml:space="preserve">The </w:t>
      </w:r>
      <w:r w:rsidR="00847BD2" w:rsidRPr="00E453AF">
        <w:rPr>
          <w:rFonts w:ascii="Times New Roman" w:hAnsi="Times New Roman"/>
          <w:sz w:val="24"/>
        </w:rPr>
        <w:t>DoD Data Analytics Integration Support (DAIS)</w:t>
      </w:r>
      <w:r w:rsidRPr="00E453AF">
        <w:rPr>
          <w:rFonts w:ascii="Times New Roman" w:hAnsi="Times New Roman"/>
          <w:sz w:val="24"/>
        </w:rPr>
        <w:t xml:space="preserve"> is the accountable real property database of record for all DoD real property.  </w:t>
      </w:r>
      <w:r w:rsidR="00C567FD" w:rsidRPr="00E453AF">
        <w:rPr>
          <w:rFonts w:ascii="Times New Roman" w:hAnsi="Times New Roman"/>
          <w:sz w:val="24"/>
        </w:rPr>
        <w:t>The Deputy Under Secretary of Defense for Installations &amp; Environment (DUSD(I&amp;E)) issues guidance for the specific procedures, data table structures, and formats that DoD Components must use for all submissions of the DoD Enterprise RPI data and DoD Enterprise RPI forecasting data</w:t>
      </w:r>
      <w:r w:rsidR="0072519C" w:rsidRPr="00E453AF">
        <w:rPr>
          <w:rFonts w:ascii="Times New Roman" w:hAnsi="Times New Roman"/>
          <w:sz w:val="24"/>
        </w:rPr>
        <w:t>, reference (</w:t>
      </w:r>
      <w:r w:rsidR="00590ADB">
        <w:rPr>
          <w:rFonts w:ascii="Times New Roman" w:hAnsi="Times New Roman"/>
          <w:sz w:val="24"/>
        </w:rPr>
        <w:t>f</w:t>
      </w:r>
      <w:r w:rsidR="0072519C" w:rsidRPr="00E453AF">
        <w:rPr>
          <w:rFonts w:ascii="Times New Roman" w:hAnsi="Times New Roman"/>
          <w:sz w:val="24"/>
        </w:rPr>
        <w:t>)</w:t>
      </w:r>
      <w:r w:rsidR="00C567FD" w:rsidRPr="00E453AF">
        <w:rPr>
          <w:rFonts w:ascii="Times New Roman" w:hAnsi="Times New Roman"/>
          <w:sz w:val="24"/>
        </w:rPr>
        <w:t xml:space="preserve">. </w:t>
      </w:r>
      <w:r w:rsidR="0072519C" w:rsidRPr="00E453AF">
        <w:rPr>
          <w:rFonts w:ascii="Times New Roman" w:hAnsi="Times New Roman"/>
          <w:sz w:val="24"/>
        </w:rPr>
        <w:t xml:space="preserve"> </w:t>
      </w:r>
      <w:r w:rsidR="00C567FD" w:rsidRPr="00E453AF">
        <w:rPr>
          <w:rFonts w:ascii="Times New Roman" w:hAnsi="Times New Roman"/>
          <w:sz w:val="24"/>
        </w:rPr>
        <w:t xml:space="preserve">This guidance identifies the DoD Enterprise RPI and forecasting data elements and the Real Property Inventory Model </w:t>
      </w:r>
      <w:r w:rsidR="0072519C" w:rsidRPr="00E453AF">
        <w:rPr>
          <w:rFonts w:ascii="Times New Roman" w:hAnsi="Times New Roman"/>
          <w:sz w:val="24"/>
        </w:rPr>
        <w:t xml:space="preserve">(RPIM) </w:t>
      </w:r>
      <w:r w:rsidR="00C567FD" w:rsidRPr="00E453AF">
        <w:rPr>
          <w:rFonts w:ascii="Times New Roman" w:hAnsi="Times New Roman"/>
          <w:sz w:val="24"/>
        </w:rPr>
        <w:t>effective date and version, with which the reported data must be compliant</w:t>
      </w:r>
      <w:r w:rsidR="0072519C" w:rsidRPr="00E453AF">
        <w:rPr>
          <w:rFonts w:ascii="Times New Roman" w:hAnsi="Times New Roman"/>
          <w:sz w:val="24"/>
        </w:rPr>
        <w:t>, reference (</w:t>
      </w:r>
      <w:r w:rsidR="00590ADB">
        <w:rPr>
          <w:rFonts w:ascii="Times New Roman" w:hAnsi="Times New Roman"/>
          <w:sz w:val="24"/>
        </w:rPr>
        <w:t>g</w:t>
      </w:r>
      <w:r w:rsidR="0072519C" w:rsidRPr="00E453AF">
        <w:rPr>
          <w:rFonts w:ascii="Times New Roman" w:hAnsi="Times New Roman"/>
          <w:sz w:val="24"/>
        </w:rPr>
        <w:t>)</w:t>
      </w:r>
      <w:r w:rsidR="00C567FD" w:rsidRPr="00E453AF">
        <w:rPr>
          <w:rFonts w:ascii="Times New Roman" w:hAnsi="Times New Roman"/>
          <w:sz w:val="24"/>
        </w:rPr>
        <w:t xml:space="preserve"> and the DoD enterprise facility analysis category (FAC) codes and category codes (CATCODE) and the Real Property Categorization System </w:t>
      </w:r>
      <w:r w:rsidR="0072519C" w:rsidRPr="00E453AF">
        <w:rPr>
          <w:rFonts w:ascii="Times New Roman" w:hAnsi="Times New Roman"/>
          <w:sz w:val="24"/>
        </w:rPr>
        <w:t xml:space="preserve">(RPCS) </w:t>
      </w:r>
      <w:r w:rsidR="00C567FD" w:rsidRPr="00E453AF">
        <w:rPr>
          <w:rFonts w:ascii="Times New Roman" w:hAnsi="Times New Roman"/>
          <w:sz w:val="24"/>
        </w:rPr>
        <w:t>effective date and version, with which the reported data must be compliant</w:t>
      </w:r>
      <w:r w:rsidR="0072519C" w:rsidRPr="00E453AF">
        <w:rPr>
          <w:rFonts w:ascii="Times New Roman" w:hAnsi="Times New Roman"/>
          <w:sz w:val="24"/>
        </w:rPr>
        <w:t>, reference (</w:t>
      </w:r>
      <w:r w:rsidR="00590ADB">
        <w:rPr>
          <w:rFonts w:ascii="Times New Roman" w:hAnsi="Times New Roman"/>
          <w:sz w:val="24"/>
        </w:rPr>
        <w:t>h</w:t>
      </w:r>
      <w:r w:rsidR="0072519C" w:rsidRPr="00E453AF">
        <w:rPr>
          <w:rFonts w:ascii="Times New Roman" w:hAnsi="Times New Roman"/>
          <w:sz w:val="24"/>
        </w:rPr>
        <w:t>)</w:t>
      </w:r>
      <w:r w:rsidR="00C567FD" w:rsidRPr="00E453AF">
        <w:rPr>
          <w:rFonts w:ascii="Times New Roman" w:hAnsi="Times New Roman"/>
          <w:sz w:val="24"/>
        </w:rPr>
        <w:t>.</w:t>
      </w:r>
    </w:p>
    <w:p w:rsidR="00655C5F" w:rsidRPr="00AE4749" w:rsidRDefault="00847BD2" w:rsidP="00A55028">
      <w:pPr>
        <w:pStyle w:val="NormalWeb"/>
        <w:shd w:val="clear" w:color="auto" w:fill="FFFFFF"/>
        <w:spacing w:before="240" w:beforeAutospacing="0"/>
      </w:pPr>
      <w:r>
        <w:t>DAIS</w:t>
      </w:r>
      <w:r w:rsidR="00655C5F" w:rsidRPr="00AE4749">
        <w:t xml:space="preserve"> is updated annually with data from the </w:t>
      </w:r>
      <w:r w:rsidR="00327374">
        <w:t xml:space="preserve">MILDEP </w:t>
      </w:r>
      <w:r w:rsidR="00655C5F" w:rsidRPr="00AE4749">
        <w:t>database</w:t>
      </w:r>
      <w:r w:rsidR="001105A8">
        <w:t>s</w:t>
      </w:r>
      <w:r w:rsidR="00655C5F" w:rsidRPr="00AE4749">
        <w:t xml:space="preserve"> of record for real property (ACES, iNFADS, GFEBS).  The medical facility inventory must be accurate in the </w:t>
      </w:r>
      <w:r>
        <w:t>supporting MILDEP</w:t>
      </w:r>
      <w:r w:rsidR="00655C5F" w:rsidRPr="00AE4749">
        <w:t xml:space="preserve"> database of record for real property for it to allow DoD resource planners to properly budget for operations </w:t>
      </w:r>
      <w:r w:rsidR="00327374">
        <w:t xml:space="preserve">and maintenance (O&amp;M) </w:t>
      </w:r>
      <w:r w:rsidR="00655C5F" w:rsidRPr="00AE4749">
        <w:t xml:space="preserve">to support the </w:t>
      </w:r>
      <w:r w:rsidR="00327374">
        <w:t>MHS</w:t>
      </w:r>
      <w:r w:rsidR="00655C5F" w:rsidRPr="00AE4749">
        <w:t xml:space="preserve"> mission.  </w:t>
      </w:r>
    </w:p>
    <w:p w:rsidR="00655C5F" w:rsidRDefault="00655C5F" w:rsidP="00655C5F">
      <w:pPr>
        <w:pStyle w:val="NormalWeb"/>
        <w:shd w:val="clear" w:color="auto" w:fill="FFFFFF"/>
        <w:spacing w:before="240" w:line="276" w:lineRule="auto"/>
        <w:contextualSpacing/>
        <w:jc w:val="both"/>
      </w:pPr>
    </w:p>
    <w:p w:rsidR="00370F6D" w:rsidRPr="007F57C7" w:rsidRDefault="00370F6D" w:rsidP="005E269D">
      <w:pPr>
        <w:pStyle w:val="Heading3"/>
        <w:numPr>
          <w:ilvl w:val="1"/>
          <w:numId w:val="13"/>
        </w:numPr>
        <w:rPr>
          <w:rFonts w:ascii="Times New Roman" w:hAnsi="Times New Roman" w:cs="Times New Roman"/>
          <w:color w:val="auto"/>
          <w:u w:val="single"/>
        </w:rPr>
      </w:pPr>
      <w:bookmarkStart w:id="14" w:name="_Toc397322734"/>
      <w:r w:rsidRPr="007F57C7">
        <w:rPr>
          <w:rFonts w:ascii="Times New Roman" w:hAnsi="Times New Roman" w:cs="Times New Roman"/>
          <w:color w:val="auto"/>
          <w:u w:val="single"/>
        </w:rPr>
        <w:lastRenderedPageBreak/>
        <w:t>F</w:t>
      </w:r>
      <w:r>
        <w:rPr>
          <w:rFonts w:ascii="Times New Roman" w:hAnsi="Times New Roman" w:cs="Times New Roman"/>
          <w:color w:val="auto"/>
          <w:u w:val="single"/>
        </w:rPr>
        <w:t xml:space="preserve">acility </w:t>
      </w:r>
      <w:r w:rsidRPr="007F57C7">
        <w:rPr>
          <w:rFonts w:ascii="Times New Roman" w:hAnsi="Times New Roman" w:cs="Times New Roman"/>
          <w:color w:val="auto"/>
          <w:u w:val="single"/>
        </w:rPr>
        <w:t>M</w:t>
      </w:r>
      <w:r>
        <w:rPr>
          <w:rFonts w:ascii="Times New Roman" w:hAnsi="Times New Roman" w:cs="Times New Roman"/>
          <w:color w:val="auto"/>
          <w:u w:val="single"/>
        </w:rPr>
        <w:t>anagement (FM)</w:t>
      </w:r>
      <w:r w:rsidRPr="007F57C7">
        <w:rPr>
          <w:rFonts w:ascii="Times New Roman" w:hAnsi="Times New Roman" w:cs="Times New Roman"/>
          <w:color w:val="auto"/>
          <w:u w:val="single"/>
        </w:rPr>
        <w:t xml:space="preserve"> Installation.</w:t>
      </w:r>
      <w:bookmarkEnd w:id="14"/>
    </w:p>
    <w:p w:rsidR="00370F6D" w:rsidRPr="00AE4749" w:rsidRDefault="00370F6D" w:rsidP="00A55028">
      <w:pPr>
        <w:spacing w:before="240" w:after="0" w:line="240" w:lineRule="auto"/>
        <w:rPr>
          <w:rFonts w:ascii="Times New Roman" w:hAnsi="Times New Roman"/>
          <w:color w:val="000000"/>
          <w:sz w:val="24"/>
          <w:szCs w:val="24"/>
        </w:rPr>
      </w:pPr>
      <w:r>
        <w:rPr>
          <w:rFonts w:ascii="Times New Roman" w:hAnsi="Times New Roman"/>
          <w:color w:val="000000"/>
          <w:sz w:val="24"/>
          <w:szCs w:val="24"/>
        </w:rPr>
        <w:t>Before Facility Inventory Records can be entered</w:t>
      </w:r>
      <w:r w:rsidR="002502BC">
        <w:rPr>
          <w:rFonts w:ascii="Times New Roman" w:hAnsi="Times New Roman"/>
          <w:color w:val="000000"/>
          <w:sz w:val="24"/>
          <w:szCs w:val="24"/>
        </w:rPr>
        <w:t xml:space="preserve"> in the FI Module</w:t>
      </w:r>
      <w:r>
        <w:rPr>
          <w:rFonts w:ascii="Times New Roman" w:hAnsi="Times New Roman"/>
          <w:color w:val="000000"/>
          <w:sz w:val="24"/>
          <w:szCs w:val="24"/>
        </w:rPr>
        <w:t xml:space="preserve">, </w:t>
      </w:r>
      <w:r w:rsidR="002502BC">
        <w:rPr>
          <w:rFonts w:ascii="Times New Roman" w:hAnsi="Times New Roman"/>
          <w:color w:val="000000"/>
          <w:sz w:val="24"/>
          <w:szCs w:val="24"/>
        </w:rPr>
        <w:t xml:space="preserve">associated </w:t>
      </w:r>
      <w:r>
        <w:rPr>
          <w:rFonts w:ascii="Times New Roman" w:hAnsi="Times New Roman"/>
          <w:color w:val="000000"/>
          <w:sz w:val="24"/>
          <w:szCs w:val="24"/>
        </w:rPr>
        <w:t xml:space="preserve">Installation information must be identified. </w:t>
      </w:r>
      <w:r w:rsidR="002502BC">
        <w:rPr>
          <w:rFonts w:ascii="Times New Roman" w:hAnsi="Times New Roman"/>
          <w:color w:val="000000"/>
          <w:sz w:val="24"/>
          <w:szCs w:val="24"/>
        </w:rPr>
        <w:t xml:space="preserve"> </w:t>
      </w:r>
      <w:r w:rsidRPr="00AE4749">
        <w:rPr>
          <w:rFonts w:ascii="Times New Roman" w:hAnsi="Times New Roman"/>
          <w:color w:val="000000"/>
          <w:sz w:val="24"/>
          <w:szCs w:val="24"/>
        </w:rPr>
        <w:t>For each DMLSS-F</w:t>
      </w:r>
      <w:r>
        <w:rPr>
          <w:rFonts w:ascii="Times New Roman" w:hAnsi="Times New Roman"/>
          <w:color w:val="000000"/>
          <w:sz w:val="24"/>
          <w:szCs w:val="24"/>
        </w:rPr>
        <w:t>M Serve</w:t>
      </w:r>
      <w:r w:rsidR="008E4D3F">
        <w:rPr>
          <w:rFonts w:ascii="Times New Roman" w:hAnsi="Times New Roman"/>
          <w:color w:val="000000"/>
          <w:sz w:val="24"/>
          <w:szCs w:val="24"/>
        </w:rPr>
        <w:t xml:space="preserve">r, FM Installation data records </w:t>
      </w:r>
      <w:r>
        <w:rPr>
          <w:rFonts w:ascii="Times New Roman" w:hAnsi="Times New Roman"/>
          <w:color w:val="000000"/>
          <w:sz w:val="24"/>
          <w:szCs w:val="24"/>
        </w:rPr>
        <w:t>exist</w:t>
      </w:r>
      <w:r w:rsidRPr="00AE4749">
        <w:rPr>
          <w:rFonts w:ascii="Times New Roman" w:hAnsi="Times New Roman"/>
          <w:color w:val="000000"/>
          <w:sz w:val="24"/>
          <w:szCs w:val="24"/>
        </w:rPr>
        <w:t>.</w:t>
      </w:r>
      <w:r w:rsidR="008E4D3F">
        <w:rPr>
          <w:rFonts w:ascii="Times New Roman" w:hAnsi="Times New Roman"/>
          <w:color w:val="000000"/>
          <w:sz w:val="24"/>
          <w:szCs w:val="24"/>
        </w:rPr>
        <w:t xml:space="preserve">  In order to sustain compliance with the reference (</w:t>
      </w:r>
      <w:r w:rsidR="00590ADB">
        <w:rPr>
          <w:rFonts w:ascii="Times New Roman" w:hAnsi="Times New Roman"/>
          <w:color w:val="000000"/>
          <w:sz w:val="24"/>
          <w:szCs w:val="24"/>
        </w:rPr>
        <w:t>g</w:t>
      </w:r>
      <w:r w:rsidR="008E4D3F">
        <w:rPr>
          <w:rFonts w:ascii="Times New Roman" w:hAnsi="Times New Roman"/>
          <w:color w:val="000000"/>
          <w:sz w:val="24"/>
          <w:szCs w:val="24"/>
        </w:rPr>
        <w:t>), the following fields must conform:</w:t>
      </w:r>
    </w:p>
    <w:p w:rsidR="00A55028" w:rsidRPr="00A55028" w:rsidRDefault="00A55028" w:rsidP="00A55028">
      <w:pPr>
        <w:pStyle w:val="ListParagraph"/>
        <w:ind w:left="1080"/>
        <w:rPr>
          <w:color w:val="000000"/>
        </w:rPr>
      </w:pPr>
    </w:p>
    <w:p w:rsidR="002C1B37" w:rsidRPr="002C1B37" w:rsidRDefault="002C1B37" w:rsidP="005E269D">
      <w:pPr>
        <w:pStyle w:val="ListParagraph"/>
        <w:numPr>
          <w:ilvl w:val="2"/>
          <w:numId w:val="13"/>
        </w:numPr>
        <w:rPr>
          <w:color w:val="000000"/>
        </w:rPr>
      </w:pPr>
      <w:r w:rsidRPr="002C1B37">
        <w:rPr>
          <w:color w:val="000000"/>
          <w:u w:val="single"/>
        </w:rPr>
        <w:t>Installation/Site.</w:t>
      </w:r>
      <w:r w:rsidRPr="002C1B37">
        <w:rPr>
          <w:color w:val="000000"/>
        </w:rPr>
        <w:t xml:space="preserve">  Installation/Site is equivalent to the RPIM field “Installation </w:t>
      </w:r>
    </w:p>
    <w:p w:rsidR="002C1B37" w:rsidRPr="002C1B37" w:rsidRDefault="002C1B37" w:rsidP="002C1B37">
      <w:pPr>
        <w:spacing w:line="240" w:lineRule="auto"/>
        <w:rPr>
          <w:rFonts w:ascii="Times New Roman" w:hAnsi="Times New Roman"/>
          <w:color w:val="000000"/>
          <w:sz w:val="24"/>
          <w:szCs w:val="24"/>
        </w:rPr>
      </w:pPr>
      <w:r w:rsidRPr="002C1B37">
        <w:rPr>
          <w:rFonts w:ascii="Times New Roman" w:hAnsi="Times New Roman"/>
          <w:color w:val="000000"/>
          <w:sz w:val="24"/>
          <w:szCs w:val="24"/>
        </w:rPr>
        <w:t>Name.”  It is t</w:t>
      </w:r>
      <w:r w:rsidRPr="002C1B37">
        <w:rPr>
          <w:rFonts w:ascii="Times New Roman" w:eastAsiaTheme="minorHAnsi" w:hAnsi="Times New Roman"/>
          <w:sz w:val="24"/>
          <w:szCs w:val="24"/>
        </w:rPr>
        <w:t>he official identification or name applied to the entire installation, as used by the DoD and the Services to recognize the installation.</w:t>
      </w:r>
    </w:p>
    <w:p w:rsidR="008E4D3F" w:rsidRDefault="00370F6D" w:rsidP="005E269D">
      <w:pPr>
        <w:pStyle w:val="ListParagraph"/>
        <w:numPr>
          <w:ilvl w:val="2"/>
          <w:numId w:val="13"/>
        </w:numPr>
        <w:spacing w:before="240"/>
        <w:rPr>
          <w:color w:val="000000"/>
        </w:rPr>
      </w:pPr>
      <w:r w:rsidRPr="008E4D3F">
        <w:rPr>
          <w:color w:val="000000"/>
          <w:u w:val="single"/>
        </w:rPr>
        <w:t>Site Unique Identifier.</w:t>
      </w:r>
      <w:r w:rsidRPr="008E4D3F">
        <w:rPr>
          <w:color w:val="000000"/>
        </w:rPr>
        <w:t xml:space="preserve">  This field </w:t>
      </w:r>
      <w:r w:rsidR="008E4D3F" w:rsidRPr="008E4D3F">
        <w:rPr>
          <w:color w:val="000000"/>
        </w:rPr>
        <w:t>is</w:t>
      </w:r>
      <w:r w:rsidRPr="008E4D3F">
        <w:rPr>
          <w:color w:val="000000"/>
        </w:rPr>
        <w:t xml:space="preserve"> the Real </w:t>
      </w:r>
      <w:r w:rsidR="008E4D3F">
        <w:rPr>
          <w:color w:val="000000"/>
        </w:rPr>
        <w:t xml:space="preserve">Property Site Unique Identifier </w:t>
      </w:r>
    </w:p>
    <w:p w:rsidR="00370F6D" w:rsidRPr="008E4D3F" w:rsidRDefault="00370F6D" w:rsidP="008E4D3F">
      <w:pPr>
        <w:spacing w:after="0" w:line="240" w:lineRule="auto"/>
        <w:rPr>
          <w:rFonts w:ascii="Times New Roman" w:hAnsi="Times New Roman"/>
          <w:color w:val="000000"/>
          <w:sz w:val="24"/>
          <w:szCs w:val="24"/>
        </w:rPr>
      </w:pPr>
      <w:r w:rsidRPr="008E4D3F">
        <w:rPr>
          <w:rFonts w:ascii="Times New Roman" w:hAnsi="Times New Roman"/>
          <w:color w:val="000000"/>
          <w:sz w:val="24"/>
          <w:szCs w:val="24"/>
        </w:rPr>
        <w:t>(RPSUID) assigned from the DoD RPSUID Registry.</w:t>
      </w:r>
    </w:p>
    <w:p w:rsidR="00370F6D" w:rsidRPr="00370F6D" w:rsidRDefault="00370F6D" w:rsidP="00425C2B">
      <w:pPr>
        <w:pStyle w:val="NormalWeb"/>
        <w:numPr>
          <w:ilvl w:val="2"/>
          <w:numId w:val="14"/>
        </w:numPr>
        <w:shd w:val="clear" w:color="auto" w:fill="FFFFFF"/>
        <w:tabs>
          <w:tab w:val="left" w:pos="1080"/>
        </w:tabs>
        <w:spacing w:before="240" w:line="276" w:lineRule="auto"/>
        <w:ind w:firstLine="720"/>
        <w:contextualSpacing/>
      </w:pPr>
      <w:r>
        <w:rPr>
          <w:color w:val="000000"/>
          <w:u w:val="single"/>
        </w:rPr>
        <w:t>Site Name.</w:t>
      </w:r>
      <w:r>
        <w:rPr>
          <w:color w:val="000000"/>
        </w:rPr>
        <w:t xml:space="preserve">  This field </w:t>
      </w:r>
      <w:r w:rsidR="008E4D3F">
        <w:rPr>
          <w:color w:val="000000"/>
        </w:rPr>
        <w:t>is</w:t>
      </w:r>
      <w:r>
        <w:rPr>
          <w:color w:val="000000"/>
        </w:rPr>
        <w:t xml:space="preserve"> the site name associated with the RPSUID in the DoD RPSUID Registry.</w:t>
      </w:r>
    </w:p>
    <w:p w:rsidR="00370F6D" w:rsidRPr="00370F6D" w:rsidRDefault="00370F6D" w:rsidP="00370F6D">
      <w:pPr>
        <w:pStyle w:val="NormalWeb"/>
        <w:shd w:val="clear" w:color="auto" w:fill="FFFFFF"/>
        <w:spacing w:before="240" w:line="276" w:lineRule="auto"/>
        <w:ind w:left="360"/>
        <w:contextualSpacing/>
      </w:pPr>
    </w:p>
    <w:p w:rsidR="002803BE" w:rsidRDefault="002803BE" w:rsidP="005E269D">
      <w:pPr>
        <w:pStyle w:val="NormalWeb"/>
        <w:numPr>
          <w:ilvl w:val="1"/>
          <w:numId w:val="15"/>
        </w:numPr>
        <w:shd w:val="clear" w:color="auto" w:fill="FFFFFF"/>
        <w:spacing w:before="240" w:line="276" w:lineRule="auto"/>
        <w:contextualSpacing/>
      </w:pPr>
      <w:bookmarkStart w:id="15" w:name="_Toc397322735"/>
      <w:r w:rsidRPr="00CA7FC6">
        <w:rPr>
          <w:rStyle w:val="SubtitleChar"/>
          <w:rFonts w:ascii="Times New Roman" w:eastAsia="Calibri" w:hAnsi="Times New Roman"/>
          <w:u w:val="single"/>
        </w:rPr>
        <w:t>Facility Inventory Records</w:t>
      </w:r>
      <w:bookmarkEnd w:id="15"/>
      <w:r>
        <w:rPr>
          <w:u w:val="single"/>
        </w:rPr>
        <w:t>.</w:t>
      </w:r>
    </w:p>
    <w:p w:rsidR="002803BE" w:rsidRDefault="002803BE" w:rsidP="00847BD2">
      <w:pPr>
        <w:pStyle w:val="NormalWeb"/>
        <w:shd w:val="clear" w:color="auto" w:fill="FFFFFF"/>
        <w:spacing w:before="240" w:line="276" w:lineRule="auto"/>
        <w:contextualSpacing/>
      </w:pPr>
    </w:p>
    <w:p w:rsidR="001105A8" w:rsidRPr="00AE4749" w:rsidRDefault="00847BD2" w:rsidP="00E91146">
      <w:pPr>
        <w:pStyle w:val="NormalWeb"/>
        <w:numPr>
          <w:ilvl w:val="2"/>
          <w:numId w:val="12"/>
        </w:numPr>
        <w:shd w:val="clear" w:color="auto" w:fill="FFFFFF"/>
        <w:tabs>
          <w:tab w:val="left" w:pos="1080"/>
        </w:tabs>
        <w:spacing w:before="240" w:beforeAutospacing="0" w:line="276" w:lineRule="auto"/>
        <w:ind w:firstLine="720"/>
        <w:contextualSpacing/>
      </w:pPr>
      <w:r>
        <w:t xml:space="preserve">In order to effectively reconcile MHS real property data with the supporting MILDEP, </w:t>
      </w:r>
      <w:r w:rsidR="008E4D3F">
        <w:t>t</w:t>
      </w:r>
      <w:r w:rsidR="00655C5F" w:rsidRPr="00AE4749">
        <w:t xml:space="preserve">he following facilities must have a Facility </w:t>
      </w:r>
      <w:r w:rsidR="002803BE">
        <w:t>I</w:t>
      </w:r>
      <w:r w:rsidR="00655C5F" w:rsidRPr="00AE4749">
        <w:t>nventory record in DMLSS</w:t>
      </w:r>
      <w:r w:rsidR="001105A8">
        <w:t>-FM</w:t>
      </w:r>
      <w:r w:rsidR="00655C5F" w:rsidRPr="00AE4749">
        <w:t>:</w:t>
      </w:r>
    </w:p>
    <w:p w:rsidR="00A55028" w:rsidRDefault="00425C2B" w:rsidP="00A55028">
      <w:pPr>
        <w:pStyle w:val="NormalWeb"/>
        <w:shd w:val="clear" w:color="auto" w:fill="FFFFFF"/>
        <w:spacing w:before="240" w:beforeAutospacing="0" w:after="150" w:afterAutospacing="0" w:line="276" w:lineRule="auto"/>
        <w:ind w:left="1080"/>
        <w:contextualSpacing/>
        <w:jc w:val="both"/>
      </w:pPr>
      <w:r>
        <w:t xml:space="preserve"> </w:t>
      </w:r>
    </w:p>
    <w:p w:rsidR="001105A8" w:rsidRDefault="00655C5F" w:rsidP="00E91146">
      <w:pPr>
        <w:pStyle w:val="NormalWeb"/>
        <w:numPr>
          <w:ilvl w:val="3"/>
          <w:numId w:val="13"/>
        </w:numPr>
        <w:shd w:val="clear" w:color="auto" w:fill="FFFFFF"/>
        <w:tabs>
          <w:tab w:val="clear" w:pos="1440"/>
        </w:tabs>
        <w:spacing w:before="240" w:beforeAutospacing="0" w:after="150" w:afterAutospacing="0" w:line="276" w:lineRule="auto"/>
        <w:contextualSpacing/>
        <w:jc w:val="both"/>
      </w:pPr>
      <w:r w:rsidRPr="00AE4749">
        <w:t xml:space="preserve">Permanent structure assigned to MHS facility portfolio.  Must have valid </w:t>
      </w:r>
      <w:r w:rsidR="002803BE">
        <w:t>Real Property Unique Identified (</w:t>
      </w:r>
      <w:r w:rsidR="0039081A">
        <w:t>RPUID</w:t>
      </w:r>
      <w:r w:rsidR="002803BE">
        <w:t>)</w:t>
      </w:r>
      <w:r w:rsidR="0039081A">
        <w:t xml:space="preserve"> </w:t>
      </w:r>
      <w:r w:rsidRPr="00AE4749">
        <w:t xml:space="preserve">and be updated </w:t>
      </w:r>
      <w:r w:rsidR="0039081A">
        <w:t>i</w:t>
      </w:r>
      <w:r w:rsidRPr="00AE4749">
        <w:t xml:space="preserve">n the </w:t>
      </w:r>
      <w:r w:rsidR="001105A8">
        <w:t>MILDEP</w:t>
      </w:r>
      <w:r w:rsidR="0039081A">
        <w:t xml:space="preserve"> Real Property Record database.</w:t>
      </w:r>
    </w:p>
    <w:p w:rsidR="00A55028" w:rsidRDefault="00425C2B" w:rsidP="00A55028">
      <w:pPr>
        <w:pStyle w:val="NormalWeb"/>
        <w:shd w:val="clear" w:color="auto" w:fill="FFFFFF"/>
        <w:spacing w:before="240" w:beforeAutospacing="0" w:after="150" w:afterAutospacing="0" w:line="276" w:lineRule="auto"/>
        <w:ind w:left="1080"/>
        <w:contextualSpacing/>
        <w:jc w:val="both"/>
      </w:pPr>
      <w:r>
        <w:t xml:space="preserve"> </w:t>
      </w:r>
    </w:p>
    <w:p w:rsidR="00A55028" w:rsidRDefault="0039081A" w:rsidP="00A55028">
      <w:pPr>
        <w:pStyle w:val="NormalWeb"/>
        <w:numPr>
          <w:ilvl w:val="3"/>
          <w:numId w:val="13"/>
        </w:numPr>
        <w:shd w:val="clear" w:color="auto" w:fill="FFFFFF"/>
        <w:tabs>
          <w:tab w:val="clear" w:pos="1440"/>
          <w:tab w:val="num" w:pos="1530"/>
        </w:tabs>
        <w:spacing w:before="240" w:beforeAutospacing="0" w:after="0" w:afterAutospacing="0" w:line="276" w:lineRule="auto"/>
        <w:contextualSpacing/>
        <w:jc w:val="both"/>
      </w:pPr>
      <w:r>
        <w:t>Semi-permanent structures assigned to the MHS facility portfolio.  Must have valid RPUID and be updated in the MILDEP Property Record database.</w:t>
      </w:r>
      <w:r w:rsidR="00425C2B">
        <w:t xml:space="preserve"> </w:t>
      </w:r>
    </w:p>
    <w:p w:rsidR="0039081A" w:rsidRDefault="0039081A" w:rsidP="00A55028">
      <w:pPr>
        <w:pStyle w:val="NormalWeb"/>
        <w:numPr>
          <w:ilvl w:val="3"/>
          <w:numId w:val="13"/>
        </w:numPr>
        <w:shd w:val="clear" w:color="auto" w:fill="FFFFFF"/>
        <w:spacing w:before="240" w:beforeAutospacing="0" w:after="0" w:afterAutospacing="0"/>
        <w:jc w:val="both"/>
      </w:pPr>
      <w:r>
        <w:t>Temporary structures assigned to the MHS facility portfolio.  Must have valid RPUID and be updated in the MILDEP Property Record database.</w:t>
      </w:r>
    </w:p>
    <w:p w:rsidR="0039081A" w:rsidRDefault="00425C2B" w:rsidP="00A55028">
      <w:pPr>
        <w:pStyle w:val="NormalWeb"/>
        <w:numPr>
          <w:ilvl w:val="3"/>
          <w:numId w:val="13"/>
        </w:numPr>
        <w:shd w:val="clear" w:color="auto" w:fill="FFFFFF"/>
        <w:spacing w:before="240" w:beforeAutospacing="0" w:after="150" w:afterAutospacing="0"/>
        <w:jc w:val="both"/>
      </w:pPr>
      <w:r>
        <w:t xml:space="preserve"> </w:t>
      </w:r>
      <w:r w:rsidR="0039081A">
        <w:t xml:space="preserve">Relocatable Buildings assigned to the MHS facility portfolio.  </w:t>
      </w:r>
    </w:p>
    <w:p w:rsidR="001105A8" w:rsidRDefault="00425C2B" w:rsidP="00A55028">
      <w:pPr>
        <w:pStyle w:val="NormalWeb"/>
        <w:numPr>
          <w:ilvl w:val="3"/>
          <w:numId w:val="13"/>
        </w:numPr>
        <w:shd w:val="clear" w:color="auto" w:fill="FFFFFF"/>
        <w:spacing w:before="240" w:beforeAutospacing="0" w:after="150" w:afterAutospacing="0"/>
        <w:jc w:val="both"/>
      </w:pPr>
      <w:r>
        <w:t xml:space="preserve"> </w:t>
      </w:r>
      <w:r w:rsidR="00655C5F" w:rsidRPr="00AE4749">
        <w:t xml:space="preserve">MHS Tenant in a </w:t>
      </w:r>
      <w:r w:rsidR="001105A8">
        <w:t>MILDEP</w:t>
      </w:r>
      <w:r w:rsidR="00655C5F" w:rsidRPr="00AE4749">
        <w:t xml:space="preserve"> buildi</w:t>
      </w:r>
      <w:r w:rsidR="0039081A">
        <w:t>ng.</w:t>
      </w:r>
    </w:p>
    <w:p w:rsidR="00655C5F" w:rsidRPr="00AE4749" w:rsidRDefault="00425C2B" w:rsidP="00A55028">
      <w:pPr>
        <w:pStyle w:val="NormalWeb"/>
        <w:numPr>
          <w:ilvl w:val="3"/>
          <w:numId w:val="13"/>
        </w:numPr>
        <w:shd w:val="clear" w:color="auto" w:fill="FFFFFF"/>
        <w:spacing w:before="240" w:beforeAutospacing="0" w:after="150" w:afterAutospacing="0"/>
        <w:jc w:val="both"/>
      </w:pPr>
      <w:r>
        <w:t xml:space="preserve"> </w:t>
      </w:r>
      <w:r w:rsidR="00655C5F" w:rsidRPr="00AE4749">
        <w:t>Leased facility</w:t>
      </w:r>
      <w:r w:rsidR="00E36C88">
        <w:t xml:space="preserve">. </w:t>
      </w:r>
    </w:p>
    <w:p w:rsidR="000B5A50" w:rsidRPr="000B5A50" w:rsidRDefault="007F57C7" w:rsidP="00EB7742">
      <w:pPr>
        <w:pStyle w:val="ListParagraph"/>
        <w:numPr>
          <w:ilvl w:val="2"/>
          <w:numId w:val="16"/>
        </w:numPr>
        <w:tabs>
          <w:tab w:val="left" w:pos="1080"/>
        </w:tabs>
        <w:ind w:firstLine="720"/>
        <w:contextualSpacing w:val="0"/>
      </w:pPr>
      <w:r w:rsidRPr="000B5A50">
        <w:rPr>
          <w:u w:val="single"/>
        </w:rPr>
        <w:t>Physical Description</w:t>
      </w:r>
      <w:r w:rsidR="008E4D3F" w:rsidRPr="000B5A50">
        <w:rPr>
          <w:u w:val="single"/>
        </w:rPr>
        <w:t xml:space="preserve"> Tab</w:t>
      </w:r>
      <w:r w:rsidRPr="000B5A50">
        <w:rPr>
          <w:u w:val="single"/>
        </w:rPr>
        <w:t>.</w:t>
      </w:r>
      <w:r w:rsidR="008E4D3F" w:rsidRPr="000B5A50">
        <w:t xml:space="preserve">  The following standards</w:t>
      </w:r>
      <w:r w:rsidR="000B5A50" w:rsidRPr="000B5A50">
        <w:t xml:space="preserve"> are for data fields under the </w:t>
      </w:r>
    </w:p>
    <w:p w:rsidR="00655C5F" w:rsidRPr="000B5A50" w:rsidRDefault="000B5A50" w:rsidP="00EB7742">
      <w:pPr>
        <w:rPr>
          <w:rFonts w:ascii="Times New Roman" w:hAnsi="Times New Roman"/>
          <w:sz w:val="24"/>
        </w:rPr>
      </w:pPr>
      <w:r w:rsidRPr="000B5A50">
        <w:rPr>
          <w:rFonts w:ascii="Times New Roman" w:hAnsi="Times New Roman"/>
          <w:sz w:val="24"/>
        </w:rPr>
        <w:t>Physical Description tab in the FI module of DMLSS-FM.  Consistent data entry in these fields will ensure compliance with DoD RPI standards and comparable data across the MHS for the enterprise facilities portfolio.</w:t>
      </w:r>
    </w:p>
    <w:p w:rsidR="00D57D01" w:rsidRDefault="00D57D01" w:rsidP="00425C2B">
      <w:pPr>
        <w:pStyle w:val="ListParagraph"/>
        <w:numPr>
          <w:ilvl w:val="3"/>
          <w:numId w:val="17"/>
        </w:numPr>
        <w:tabs>
          <w:tab w:val="clear" w:pos="1440"/>
          <w:tab w:val="num" w:pos="1620"/>
        </w:tabs>
        <w:autoSpaceDE w:val="0"/>
        <w:autoSpaceDN w:val="0"/>
        <w:adjustRightInd w:val="0"/>
        <w:ind w:firstLine="1080"/>
        <w:rPr>
          <w:rFonts w:eastAsiaTheme="minorHAnsi"/>
        </w:rPr>
      </w:pPr>
      <w:r w:rsidRPr="00D57D01">
        <w:rPr>
          <w:color w:val="000000"/>
          <w:u w:val="single"/>
        </w:rPr>
        <w:t>Facility Number.</w:t>
      </w:r>
      <w:r w:rsidRPr="00D57D01">
        <w:rPr>
          <w:color w:val="000000"/>
        </w:rPr>
        <w:t xml:space="preserve">  </w:t>
      </w:r>
      <w:r>
        <w:rPr>
          <w:rFonts w:eastAsiaTheme="minorHAnsi"/>
        </w:rPr>
        <w:t xml:space="preserve">  The facility number is a</w:t>
      </w:r>
      <w:r w:rsidRPr="00D57D01">
        <w:rPr>
          <w:rFonts w:eastAsiaTheme="minorHAnsi"/>
        </w:rPr>
        <w:t xml:space="preserve"> locally developed asset identification that is normally visible, either painted or by signage on the exteri</w:t>
      </w:r>
      <w:r w:rsidR="00A97A81">
        <w:rPr>
          <w:rFonts w:eastAsiaTheme="minorHAnsi"/>
        </w:rPr>
        <w:t xml:space="preserve">or of a real </w:t>
      </w:r>
      <w:r w:rsidR="00A97A81">
        <w:rPr>
          <w:rFonts w:eastAsiaTheme="minorHAnsi"/>
        </w:rPr>
        <w:lastRenderedPageBreak/>
        <w:t xml:space="preserve">property facility and </w:t>
      </w:r>
      <w:r w:rsidRPr="00D57D01">
        <w:rPr>
          <w:rFonts w:eastAsiaTheme="minorHAnsi"/>
        </w:rPr>
        <w:t>used for visual identification of the facility.</w:t>
      </w:r>
      <w:r>
        <w:rPr>
          <w:rFonts w:eastAsiaTheme="minorHAnsi"/>
        </w:rPr>
        <w:t xml:space="preserve">  Formatting of the facility number is Service-specific.  </w:t>
      </w:r>
      <w:r w:rsidRPr="00D57D01">
        <w:rPr>
          <w:rFonts w:eastAsiaTheme="minorHAnsi"/>
        </w:rPr>
        <w:t>There must be a Facility Number recorded for each valid RPA Type Code value of B (Building) or S (Structure) entered.</w:t>
      </w:r>
      <w:r>
        <w:rPr>
          <w:rFonts w:eastAsiaTheme="minorHAnsi"/>
        </w:rPr>
        <w:t xml:space="preserve">  </w:t>
      </w:r>
      <w:r w:rsidRPr="00D57D01">
        <w:rPr>
          <w:rFonts w:eastAsiaTheme="minorHAnsi"/>
        </w:rPr>
        <w:t>To have a</w:t>
      </w:r>
      <w:r w:rsidR="00E660CF">
        <w:rPr>
          <w:rFonts w:eastAsiaTheme="minorHAnsi"/>
        </w:rPr>
        <w:t>n</w:t>
      </w:r>
      <w:r w:rsidRPr="00D57D01">
        <w:rPr>
          <w:rFonts w:eastAsiaTheme="minorHAnsi"/>
        </w:rPr>
        <w:t xml:space="preserve"> RPUID assigned </w:t>
      </w:r>
      <w:r w:rsidR="00E660CF">
        <w:rPr>
          <w:rFonts w:eastAsiaTheme="minorHAnsi"/>
        </w:rPr>
        <w:t>from</w:t>
      </w:r>
      <w:r w:rsidRPr="00D57D01">
        <w:rPr>
          <w:rFonts w:eastAsiaTheme="minorHAnsi"/>
        </w:rPr>
        <w:t xml:space="preserve"> the </w:t>
      </w:r>
      <w:r w:rsidR="00E660CF">
        <w:rPr>
          <w:rFonts w:eastAsiaTheme="minorHAnsi"/>
        </w:rPr>
        <w:t>Real Property Unique Identifier Registry (</w:t>
      </w:r>
      <w:r w:rsidRPr="00D57D01">
        <w:rPr>
          <w:rFonts w:eastAsiaTheme="minorHAnsi"/>
        </w:rPr>
        <w:t>RPUIR</w:t>
      </w:r>
      <w:r w:rsidR="00E660CF">
        <w:rPr>
          <w:rFonts w:eastAsiaTheme="minorHAnsi"/>
        </w:rPr>
        <w:t>)</w:t>
      </w:r>
      <w:r w:rsidRPr="00D57D01">
        <w:rPr>
          <w:rFonts w:eastAsiaTheme="minorHAnsi"/>
        </w:rPr>
        <w:t>, the Service record must contain a value</w:t>
      </w:r>
      <w:r>
        <w:rPr>
          <w:rFonts w:eastAsiaTheme="minorHAnsi"/>
        </w:rPr>
        <w:t xml:space="preserve"> for the Facility Number.  </w:t>
      </w:r>
      <w:r w:rsidRPr="00D57D01">
        <w:rPr>
          <w:rFonts w:eastAsiaTheme="minorHAnsi"/>
        </w:rPr>
        <w:t>The RPUIR will return to the Service system an error message for any record received with a RPA Type Code value of B (Building) or S (Structure) that has a null Facility Number.</w:t>
      </w:r>
    </w:p>
    <w:p w:rsidR="00D57D01" w:rsidRDefault="00D57D01" w:rsidP="00D57D01">
      <w:pPr>
        <w:pStyle w:val="ListParagraph"/>
        <w:spacing w:before="240"/>
        <w:ind w:left="1440"/>
        <w:rPr>
          <w:color w:val="000000"/>
        </w:rPr>
      </w:pPr>
    </w:p>
    <w:p w:rsidR="001C5019" w:rsidRPr="001C5019" w:rsidRDefault="001C5019" w:rsidP="00425C2B">
      <w:pPr>
        <w:pStyle w:val="ListParagraph"/>
        <w:numPr>
          <w:ilvl w:val="3"/>
          <w:numId w:val="18"/>
        </w:numPr>
        <w:tabs>
          <w:tab w:val="clear" w:pos="1440"/>
          <w:tab w:val="num" w:pos="1620"/>
        </w:tabs>
        <w:spacing w:before="240"/>
        <w:ind w:firstLine="1080"/>
        <w:rPr>
          <w:color w:val="000000"/>
        </w:rPr>
      </w:pPr>
      <w:r>
        <w:rPr>
          <w:rFonts w:eastAsiaTheme="minorHAnsi"/>
          <w:u w:val="single"/>
        </w:rPr>
        <w:t>Facility Name.</w:t>
      </w:r>
      <w:r>
        <w:rPr>
          <w:rFonts w:eastAsiaTheme="minorHAnsi"/>
        </w:rPr>
        <w:t xml:space="preserve">  This field is equivalent to the </w:t>
      </w:r>
      <w:r w:rsidR="00300ABA">
        <w:rPr>
          <w:rFonts w:eastAsiaTheme="minorHAnsi"/>
        </w:rPr>
        <w:t>RPIM field</w:t>
      </w:r>
      <w:r w:rsidR="00A97A81">
        <w:rPr>
          <w:rFonts w:eastAsiaTheme="minorHAnsi"/>
        </w:rPr>
        <w:t xml:space="preserve"> </w:t>
      </w:r>
      <w:r w:rsidR="00300ABA">
        <w:rPr>
          <w:rFonts w:eastAsiaTheme="minorHAnsi"/>
        </w:rPr>
        <w:t>“RPA Name,” reference (</w:t>
      </w:r>
      <w:r w:rsidR="00590ADB">
        <w:rPr>
          <w:rFonts w:eastAsiaTheme="minorHAnsi"/>
        </w:rPr>
        <w:t>g</w:t>
      </w:r>
      <w:r w:rsidR="00300ABA">
        <w:rPr>
          <w:rFonts w:eastAsiaTheme="minorHAnsi"/>
        </w:rPr>
        <w:t>).</w:t>
      </w:r>
      <w:r>
        <w:rPr>
          <w:rFonts w:eastAsiaTheme="minorHAnsi"/>
        </w:rPr>
        <w:t xml:space="preserve">  The facility name is t</w:t>
      </w:r>
      <w:r w:rsidRPr="001C5019">
        <w:rPr>
          <w:rFonts w:eastAsiaTheme="minorHAnsi"/>
        </w:rPr>
        <w:t>he common identification or name which may be taken from legal documents regarding the real property asset or from other naming convention.</w:t>
      </w:r>
    </w:p>
    <w:p w:rsidR="001C5019" w:rsidRPr="001C5019" w:rsidRDefault="001C5019" w:rsidP="001C5019">
      <w:pPr>
        <w:pStyle w:val="ListParagraph"/>
        <w:spacing w:before="240"/>
        <w:ind w:left="1440"/>
        <w:rPr>
          <w:color w:val="000000"/>
        </w:rPr>
      </w:pPr>
    </w:p>
    <w:p w:rsidR="001C5019" w:rsidRPr="005E0DE4" w:rsidRDefault="001C5019" w:rsidP="00425C2B">
      <w:pPr>
        <w:pStyle w:val="ListParagraph"/>
        <w:numPr>
          <w:ilvl w:val="3"/>
          <w:numId w:val="18"/>
        </w:numPr>
        <w:tabs>
          <w:tab w:val="clear" w:pos="1440"/>
          <w:tab w:val="num" w:pos="1620"/>
        </w:tabs>
        <w:spacing w:before="240"/>
        <w:ind w:firstLine="1080"/>
        <w:rPr>
          <w:color w:val="000000"/>
        </w:rPr>
      </w:pPr>
      <w:r w:rsidRPr="00282CD5">
        <w:rPr>
          <w:u w:val="single"/>
        </w:rPr>
        <w:t>Facility Type.</w:t>
      </w:r>
      <w:r w:rsidRPr="00282CD5">
        <w:t xml:space="preserve">  </w:t>
      </w:r>
      <w:r w:rsidR="00300ABA">
        <w:t>This field d</w:t>
      </w:r>
      <w:r w:rsidRPr="00282CD5">
        <w:t>oes not match an RPIM field</w:t>
      </w:r>
      <w:r w:rsidR="00300ABA">
        <w:t xml:space="preserve"> and </w:t>
      </w:r>
      <w:r w:rsidR="00282CD5">
        <w:t>may be used for Service-specific requirements.</w:t>
      </w:r>
    </w:p>
    <w:p w:rsidR="005E0DE4" w:rsidRPr="005E0DE4" w:rsidRDefault="005E0DE4" w:rsidP="005E0DE4">
      <w:pPr>
        <w:pStyle w:val="ListParagraph"/>
        <w:rPr>
          <w:color w:val="000000"/>
        </w:rPr>
      </w:pPr>
    </w:p>
    <w:p w:rsidR="008061F3" w:rsidRPr="008061F3" w:rsidRDefault="005E0DE4" w:rsidP="00425C2B">
      <w:pPr>
        <w:pStyle w:val="ListParagraph"/>
        <w:numPr>
          <w:ilvl w:val="3"/>
          <w:numId w:val="18"/>
        </w:numPr>
        <w:tabs>
          <w:tab w:val="clear" w:pos="1440"/>
          <w:tab w:val="num" w:pos="1620"/>
        </w:tabs>
        <w:autoSpaceDE w:val="0"/>
        <w:autoSpaceDN w:val="0"/>
        <w:adjustRightInd w:val="0"/>
        <w:spacing w:before="240"/>
        <w:ind w:firstLine="1080"/>
        <w:rPr>
          <w:color w:val="000000"/>
        </w:rPr>
      </w:pPr>
      <w:r w:rsidRPr="005E0DE4">
        <w:rPr>
          <w:u w:val="single"/>
        </w:rPr>
        <w:t>Facility Built Date.</w:t>
      </w:r>
      <w:r>
        <w:t xml:space="preserve">  The </w:t>
      </w:r>
      <w:r w:rsidR="00300ABA">
        <w:t>Facility B</w:t>
      </w:r>
      <w:r>
        <w:t xml:space="preserve">uilt </w:t>
      </w:r>
      <w:r w:rsidR="00300ABA">
        <w:t>D</w:t>
      </w:r>
      <w:r>
        <w:t xml:space="preserve">ate is </w:t>
      </w:r>
      <w:r w:rsidR="00300ABA">
        <w:t xml:space="preserve">an RPIM field with the same name.  It is </w:t>
      </w:r>
      <w:r>
        <w:t>t</w:t>
      </w:r>
      <w:r w:rsidRPr="005E0DE4">
        <w:rPr>
          <w:rFonts w:eastAsiaTheme="minorHAnsi"/>
        </w:rPr>
        <w:t>he calendar date on which the original construction was completed for a facility.  Each facility will only have one Facility Built Date.  Each Facility Built Date must be obtained from the legal agreement documenting the acquisition for each facility acquired by exchange or transfer.  For each facility that is completed in multiple phases, the Facility Built Date for the facility must be equivalent to the RPA Placed In Service Date for the first phase of construction.  If the Facility Built Date month is unknown, the default value must be July.  If the Facility Built Date day is unknown, then the day value must be defaulted to 01 (one).  When the Facility Built Date is exchanged between systems, the date must be transmitted in XML format (YYYY-MM-DD).</w:t>
      </w:r>
      <w:r>
        <w:rPr>
          <w:rFonts w:eastAsiaTheme="minorHAnsi"/>
        </w:rPr>
        <w:t xml:space="preserve">  </w:t>
      </w:r>
      <w:r w:rsidRPr="005E0DE4">
        <w:rPr>
          <w:rFonts w:eastAsiaTheme="minorHAnsi"/>
        </w:rPr>
        <w:t>The Facility Built Date shall not be later than the current date.</w:t>
      </w:r>
    </w:p>
    <w:p w:rsidR="008061F3" w:rsidRPr="008061F3" w:rsidRDefault="008061F3" w:rsidP="008061F3">
      <w:pPr>
        <w:pStyle w:val="ListParagraph"/>
        <w:autoSpaceDE w:val="0"/>
        <w:autoSpaceDN w:val="0"/>
        <w:adjustRightInd w:val="0"/>
        <w:spacing w:before="240"/>
        <w:ind w:left="1440"/>
      </w:pPr>
    </w:p>
    <w:p w:rsidR="00FB417B" w:rsidRPr="00282CD5" w:rsidRDefault="00FB417B" w:rsidP="00425C2B">
      <w:pPr>
        <w:pStyle w:val="ListParagraph"/>
        <w:numPr>
          <w:ilvl w:val="3"/>
          <w:numId w:val="18"/>
        </w:numPr>
        <w:tabs>
          <w:tab w:val="clear" w:pos="1440"/>
          <w:tab w:val="num" w:pos="1620"/>
        </w:tabs>
        <w:autoSpaceDE w:val="0"/>
        <w:autoSpaceDN w:val="0"/>
        <w:adjustRightInd w:val="0"/>
        <w:spacing w:before="240"/>
        <w:ind w:firstLine="1080"/>
      </w:pPr>
      <w:r w:rsidRPr="00282CD5">
        <w:rPr>
          <w:u w:val="single"/>
        </w:rPr>
        <w:t>Facility Location.</w:t>
      </w:r>
      <w:r w:rsidRPr="00282CD5">
        <w:t xml:space="preserve">  </w:t>
      </w:r>
      <w:r w:rsidR="00300ABA">
        <w:t>This field d</w:t>
      </w:r>
      <w:r w:rsidRPr="00282CD5">
        <w:t>oes not match an RPIM field</w:t>
      </w:r>
      <w:r w:rsidR="00300ABA">
        <w:t xml:space="preserve"> and</w:t>
      </w:r>
      <w:r w:rsidR="00282CD5">
        <w:t xml:space="preserve"> may be used for Service-specific requirements.</w:t>
      </w:r>
    </w:p>
    <w:p w:rsidR="00B373C5" w:rsidRPr="00B373C5" w:rsidRDefault="00B373C5" w:rsidP="00B373C5">
      <w:pPr>
        <w:pStyle w:val="ListParagraph"/>
        <w:spacing w:before="240"/>
        <w:ind w:left="1440"/>
        <w:rPr>
          <w:color w:val="000000"/>
        </w:rPr>
      </w:pPr>
    </w:p>
    <w:p w:rsidR="00655C5F" w:rsidRPr="00B373C5" w:rsidRDefault="00B373C5" w:rsidP="00425C2B">
      <w:pPr>
        <w:pStyle w:val="ListParagraph"/>
        <w:numPr>
          <w:ilvl w:val="3"/>
          <w:numId w:val="31"/>
        </w:numPr>
        <w:tabs>
          <w:tab w:val="clear" w:pos="1440"/>
          <w:tab w:val="num" w:pos="1620"/>
        </w:tabs>
        <w:ind w:firstLine="1080"/>
        <w:rPr>
          <w:color w:val="000000"/>
        </w:rPr>
      </w:pPr>
      <w:r>
        <w:rPr>
          <w:rStyle w:val="Heading4Char"/>
          <w:rFonts w:ascii="Times New Roman" w:hAnsi="Times New Roman" w:cs="Times New Roman"/>
          <w:i w:val="0"/>
          <w:color w:val="auto"/>
          <w:u w:val="single"/>
        </w:rPr>
        <w:t>Facility Measurement</w:t>
      </w:r>
      <w:r w:rsidR="00AB2AA5" w:rsidRPr="00B373C5">
        <w:rPr>
          <w:rStyle w:val="Heading4Char"/>
          <w:rFonts w:ascii="Times New Roman" w:hAnsi="Times New Roman" w:cs="Times New Roman"/>
          <w:i w:val="0"/>
          <w:color w:val="auto"/>
          <w:u w:val="single"/>
        </w:rPr>
        <w:t>.</w:t>
      </w:r>
      <w:r w:rsidR="00655C5F" w:rsidRPr="00B373C5">
        <w:rPr>
          <w:color w:val="000000"/>
        </w:rPr>
        <w:t xml:space="preserve">  </w:t>
      </w:r>
      <w:r w:rsidR="00300ABA">
        <w:rPr>
          <w:color w:val="000000"/>
        </w:rPr>
        <w:t xml:space="preserve">The </w:t>
      </w:r>
      <w:r>
        <w:rPr>
          <w:color w:val="000000"/>
        </w:rPr>
        <w:t xml:space="preserve">Facility Measurement </w:t>
      </w:r>
      <w:r w:rsidR="00300ABA">
        <w:rPr>
          <w:color w:val="000000"/>
        </w:rPr>
        <w:t xml:space="preserve">field </w:t>
      </w:r>
      <w:r>
        <w:rPr>
          <w:color w:val="000000"/>
        </w:rPr>
        <w:t xml:space="preserve">contains two RPIM fields: </w:t>
      </w:r>
      <w:r w:rsidR="00300ABA">
        <w:rPr>
          <w:color w:val="000000"/>
        </w:rPr>
        <w:t>“</w:t>
      </w:r>
      <w:r>
        <w:rPr>
          <w:color w:val="000000"/>
        </w:rPr>
        <w:t xml:space="preserve">RPA Total Unit of Measure </w:t>
      </w:r>
      <w:r w:rsidR="00D57C9F">
        <w:rPr>
          <w:color w:val="000000"/>
        </w:rPr>
        <w:t xml:space="preserve">(UM) </w:t>
      </w:r>
      <w:r>
        <w:rPr>
          <w:color w:val="000000"/>
        </w:rPr>
        <w:t>Code</w:t>
      </w:r>
      <w:r w:rsidR="00300ABA">
        <w:rPr>
          <w:color w:val="000000"/>
        </w:rPr>
        <w:t>”</w:t>
      </w:r>
      <w:r>
        <w:rPr>
          <w:color w:val="000000"/>
        </w:rPr>
        <w:t xml:space="preserve"> and </w:t>
      </w:r>
      <w:r w:rsidR="00300ABA">
        <w:rPr>
          <w:color w:val="000000"/>
        </w:rPr>
        <w:t>“</w:t>
      </w:r>
      <w:r>
        <w:rPr>
          <w:color w:val="000000"/>
        </w:rPr>
        <w:t xml:space="preserve">RPA Total Unit of Measure </w:t>
      </w:r>
      <w:r w:rsidR="00D57C9F">
        <w:rPr>
          <w:color w:val="000000"/>
        </w:rPr>
        <w:t xml:space="preserve">(UM) </w:t>
      </w:r>
      <w:r>
        <w:rPr>
          <w:color w:val="000000"/>
        </w:rPr>
        <w:t>Quantity.</w:t>
      </w:r>
      <w:r w:rsidR="00300ABA">
        <w:rPr>
          <w:color w:val="000000"/>
        </w:rPr>
        <w:t>”</w:t>
      </w:r>
      <w:r>
        <w:rPr>
          <w:color w:val="000000"/>
        </w:rPr>
        <w:t xml:space="preserve">  </w:t>
      </w:r>
      <w:r w:rsidR="00D57C9F">
        <w:rPr>
          <w:color w:val="000000"/>
        </w:rPr>
        <w:t>The UM code is defined by the DoD Facility Analysis Category (FAC) code</w:t>
      </w:r>
      <w:r w:rsidR="00300ABA">
        <w:rPr>
          <w:color w:val="000000"/>
        </w:rPr>
        <w:t xml:space="preserve"> for that facility</w:t>
      </w:r>
      <w:r w:rsidR="00D57C9F">
        <w:rPr>
          <w:color w:val="000000"/>
        </w:rPr>
        <w:t xml:space="preserve">.  For the majority of MHS assets recorded in DMLSS-FM, the UM Quantity </w:t>
      </w:r>
      <w:r w:rsidR="00655C5F" w:rsidRPr="00B373C5">
        <w:rPr>
          <w:color w:val="000000"/>
        </w:rPr>
        <w:t xml:space="preserve">is the </w:t>
      </w:r>
      <w:r w:rsidR="00D57C9F">
        <w:rPr>
          <w:color w:val="000000"/>
        </w:rPr>
        <w:t xml:space="preserve">gross square footage as calculated by the </w:t>
      </w:r>
      <w:r w:rsidR="00655C5F" w:rsidRPr="00B373C5">
        <w:rPr>
          <w:color w:val="000000"/>
        </w:rPr>
        <w:t>perimeter measurement</w:t>
      </w:r>
      <w:r w:rsidR="00D57C9F">
        <w:rPr>
          <w:color w:val="000000"/>
        </w:rPr>
        <w:t>s</w:t>
      </w:r>
      <w:r w:rsidR="00655C5F" w:rsidRPr="00B373C5">
        <w:rPr>
          <w:color w:val="000000"/>
        </w:rPr>
        <w:t xml:space="preserve"> via the CAD tool (as opposed to the Net Square Footage that is available in the Room Inventory).  This measurement should be reconciled with </w:t>
      </w:r>
      <w:r w:rsidR="00D57C9F">
        <w:rPr>
          <w:color w:val="000000"/>
        </w:rPr>
        <w:t>MILDEP</w:t>
      </w:r>
      <w:r w:rsidR="00655C5F" w:rsidRPr="00B373C5">
        <w:rPr>
          <w:color w:val="000000"/>
        </w:rPr>
        <w:t xml:space="preserve"> Real Property records.  Document any changes in the Notes field.  </w:t>
      </w:r>
    </w:p>
    <w:p w:rsidR="00282CD5" w:rsidRDefault="00282CD5" w:rsidP="00282CD5">
      <w:pPr>
        <w:pStyle w:val="ListParagraph"/>
        <w:spacing w:before="240"/>
        <w:ind w:left="1440"/>
        <w:rPr>
          <w:color w:val="000000"/>
        </w:rPr>
      </w:pPr>
    </w:p>
    <w:p w:rsidR="00655C5F" w:rsidRPr="00282CD5" w:rsidRDefault="00282CD5" w:rsidP="00425C2B">
      <w:pPr>
        <w:pStyle w:val="ListParagraph"/>
        <w:numPr>
          <w:ilvl w:val="3"/>
          <w:numId w:val="32"/>
        </w:numPr>
        <w:tabs>
          <w:tab w:val="clear" w:pos="1440"/>
          <w:tab w:val="left" w:pos="1620"/>
        </w:tabs>
        <w:spacing w:before="240"/>
        <w:ind w:firstLine="1080"/>
        <w:rPr>
          <w:color w:val="000000"/>
        </w:rPr>
      </w:pPr>
      <w:r>
        <w:rPr>
          <w:color w:val="000000"/>
          <w:u w:val="single"/>
        </w:rPr>
        <w:t>Statement of Conditions.</w:t>
      </w:r>
      <w:r>
        <w:rPr>
          <w:color w:val="000000"/>
        </w:rPr>
        <w:t xml:space="preserve">  </w:t>
      </w:r>
      <w:r w:rsidR="00300ABA">
        <w:rPr>
          <w:color w:val="000000"/>
        </w:rPr>
        <w:t>This field d</w:t>
      </w:r>
      <w:r>
        <w:rPr>
          <w:color w:val="000000"/>
        </w:rPr>
        <w:t>oes not match an RPIM field</w:t>
      </w:r>
      <w:r w:rsidR="00300ABA">
        <w:rPr>
          <w:color w:val="000000"/>
        </w:rPr>
        <w:t xml:space="preserve"> and </w:t>
      </w:r>
      <w:r>
        <w:rPr>
          <w:color w:val="000000"/>
        </w:rPr>
        <w:t xml:space="preserve">may be used for Service-specific requirements.  </w:t>
      </w:r>
    </w:p>
    <w:p w:rsidR="00893371" w:rsidRPr="00893371" w:rsidRDefault="00893371" w:rsidP="00893371">
      <w:pPr>
        <w:pStyle w:val="ListParagraph"/>
        <w:tabs>
          <w:tab w:val="left" w:pos="1620"/>
        </w:tabs>
        <w:spacing w:before="240"/>
        <w:ind w:left="1080"/>
        <w:rPr>
          <w:color w:val="000000"/>
        </w:rPr>
      </w:pPr>
    </w:p>
    <w:p w:rsidR="00655C5F" w:rsidRDefault="00282CD5" w:rsidP="00425C2B">
      <w:pPr>
        <w:pStyle w:val="ListParagraph"/>
        <w:numPr>
          <w:ilvl w:val="3"/>
          <w:numId w:val="32"/>
        </w:numPr>
        <w:tabs>
          <w:tab w:val="clear" w:pos="1440"/>
          <w:tab w:val="left" w:pos="1620"/>
        </w:tabs>
        <w:spacing w:before="240"/>
        <w:ind w:firstLine="1080"/>
        <w:rPr>
          <w:color w:val="000000"/>
        </w:rPr>
      </w:pPr>
      <w:r>
        <w:rPr>
          <w:color w:val="000000"/>
          <w:u w:val="single"/>
        </w:rPr>
        <w:t>Facility Hazards.</w:t>
      </w:r>
      <w:r>
        <w:rPr>
          <w:color w:val="000000"/>
        </w:rPr>
        <w:t xml:space="preserve">  </w:t>
      </w:r>
      <w:r w:rsidR="00300ABA">
        <w:rPr>
          <w:color w:val="000000"/>
        </w:rPr>
        <w:t>This field d</w:t>
      </w:r>
      <w:r>
        <w:rPr>
          <w:color w:val="000000"/>
        </w:rPr>
        <w:t>oes not match</w:t>
      </w:r>
      <w:r w:rsidR="00300ABA">
        <w:rPr>
          <w:color w:val="000000"/>
        </w:rPr>
        <w:t xml:space="preserve"> an</w:t>
      </w:r>
      <w:r>
        <w:rPr>
          <w:color w:val="000000"/>
        </w:rPr>
        <w:t xml:space="preserve"> RPIM field</w:t>
      </w:r>
      <w:r w:rsidR="00300ABA">
        <w:rPr>
          <w:color w:val="000000"/>
        </w:rPr>
        <w:t xml:space="preserve"> and </w:t>
      </w:r>
      <w:r>
        <w:rPr>
          <w:color w:val="000000"/>
        </w:rPr>
        <w:t xml:space="preserve">may be used for Service-specific requirements.  </w:t>
      </w:r>
    </w:p>
    <w:p w:rsidR="008061F3" w:rsidRPr="00282CD5" w:rsidRDefault="008061F3" w:rsidP="008061F3">
      <w:pPr>
        <w:pStyle w:val="ListParagraph"/>
        <w:spacing w:before="240"/>
        <w:ind w:left="1440"/>
        <w:rPr>
          <w:color w:val="000000"/>
        </w:rPr>
      </w:pPr>
    </w:p>
    <w:p w:rsidR="00655C5F" w:rsidRPr="00DA6474" w:rsidRDefault="00DA6474" w:rsidP="00425C2B">
      <w:pPr>
        <w:pStyle w:val="ListParagraph"/>
        <w:numPr>
          <w:ilvl w:val="3"/>
          <w:numId w:val="19"/>
        </w:numPr>
        <w:tabs>
          <w:tab w:val="clear" w:pos="1440"/>
          <w:tab w:val="num" w:pos="1620"/>
        </w:tabs>
        <w:autoSpaceDE w:val="0"/>
        <w:autoSpaceDN w:val="0"/>
        <w:adjustRightInd w:val="0"/>
        <w:ind w:firstLine="1080"/>
      </w:pPr>
      <w:r w:rsidRPr="00DA6474">
        <w:rPr>
          <w:u w:val="single"/>
        </w:rPr>
        <w:t>Cat Code.</w:t>
      </w:r>
      <w:r w:rsidRPr="00DA6474">
        <w:t xml:space="preserve">  Cat Code is equivalent to the RPIM field “RPA Predominant </w:t>
      </w:r>
      <w:r w:rsidR="009E19D2">
        <w:t xml:space="preserve">Current </w:t>
      </w:r>
      <w:r w:rsidRPr="00DA6474">
        <w:t xml:space="preserve">Use </w:t>
      </w:r>
      <w:r w:rsidR="00655C5F" w:rsidRPr="00DA6474">
        <w:t>C</w:t>
      </w:r>
      <w:r w:rsidRPr="00DA6474">
        <w:t xml:space="preserve">ATCODE.”  </w:t>
      </w:r>
      <w:r w:rsidR="00655C5F" w:rsidRPr="00DA6474">
        <w:t xml:space="preserve"> </w:t>
      </w:r>
      <w:r w:rsidR="009E19D2">
        <w:t>CATCODE is t</w:t>
      </w:r>
      <w:r w:rsidR="009E19D2" w:rsidRPr="00783AB6">
        <w:rPr>
          <w:szCs w:val="23"/>
        </w:rPr>
        <w:t xml:space="preserve">he most detailed level of classification for real property. </w:t>
      </w:r>
      <w:r w:rsidR="009E19D2">
        <w:rPr>
          <w:szCs w:val="23"/>
        </w:rPr>
        <w:t xml:space="preserve"> It </w:t>
      </w:r>
      <w:r w:rsidR="009E19D2">
        <w:rPr>
          <w:szCs w:val="23"/>
        </w:rPr>
        <w:lastRenderedPageBreak/>
        <w:t>d</w:t>
      </w:r>
      <w:r w:rsidR="009E19D2" w:rsidRPr="00783AB6">
        <w:rPr>
          <w:szCs w:val="23"/>
        </w:rPr>
        <w:t xml:space="preserve">enotes a specific real property type and function in accordance with the current version of the RPCS and each MILDEP’s specific documentation. </w:t>
      </w:r>
      <w:r w:rsidR="009E19D2">
        <w:rPr>
          <w:szCs w:val="23"/>
        </w:rPr>
        <w:t xml:space="preserve">  </w:t>
      </w:r>
      <w:r w:rsidRPr="00DA6474">
        <w:t xml:space="preserve">The Cat Code </w:t>
      </w:r>
      <w:r w:rsidR="009E19D2">
        <w:t xml:space="preserve">field in DMLSS-FM </w:t>
      </w:r>
      <w:r w:rsidRPr="00DA6474">
        <w:t>is t</w:t>
      </w:r>
      <w:r w:rsidRPr="00DA6474">
        <w:rPr>
          <w:rFonts w:eastAsiaTheme="minorHAnsi"/>
        </w:rPr>
        <w:t>he Military Service CATCODE that represents the current use of the asset based on the largest quantity utilized for a single purpose.</w:t>
      </w:r>
      <w:r w:rsidRPr="00DA6474">
        <w:t xml:space="preserve">  </w:t>
      </w:r>
      <w:r w:rsidRPr="00DA6474">
        <w:rPr>
          <w:rFonts w:eastAsiaTheme="minorHAnsi"/>
        </w:rPr>
        <w:t xml:space="preserve">The Services will use their official sources for </w:t>
      </w:r>
      <w:r w:rsidR="00300ABA">
        <w:rPr>
          <w:rFonts w:eastAsiaTheme="minorHAnsi"/>
        </w:rPr>
        <w:t>Cat</w:t>
      </w:r>
      <w:r w:rsidRPr="00DA6474">
        <w:rPr>
          <w:rFonts w:eastAsiaTheme="minorHAnsi"/>
        </w:rPr>
        <w:t xml:space="preserve"> Code values.  If a Service does not have a definitive source for </w:t>
      </w:r>
      <w:r w:rsidR="00FF099B">
        <w:rPr>
          <w:rFonts w:eastAsiaTheme="minorHAnsi"/>
        </w:rPr>
        <w:t>Cat Code</w:t>
      </w:r>
      <w:r w:rsidRPr="00DA6474">
        <w:rPr>
          <w:rFonts w:eastAsiaTheme="minorHAnsi"/>
        </w:rPr>
        <w:t>, the Service will utilize the most current version of the DoD Facilities Pricing Guide, reference (</w:t>
      </w:r>
      <w:r w:rsidR="00590ADB">
        <w:rPr>
          <w:rFonts w:eastAsiaTheme="minorHAnsi"/>
        </w:rPr>
        <w:t>i</w:t>
      </w:r>
      <w:r w:rsidRPr="00DA6474">
        <w:rPr>
          <w:rFonts w:eastAsiaTheme="minorHAnsi"/>
        </w:rPr>
        <w:t xml:space="preserve">), to obtain the correct category code.  </w:t>
      </w:r>
    </w:p>
    <w:p w:rsidR="00425C2B" w:rsidRPr="00425C2B" w:rsidRDefault="00425C2B" w:rsidP="00425C2B">
      <w:pPr>
        <w:pStyle w:val="ListParagraph"/>
        <w:ind w:left="1080"/>
      </w:pPr>
    </w:p>
    <w:p w:rsidR="00BD12A4" w:rsidRDefault="009E19D2" w:rsidP="00425C2B">
      <w:pPr>
        <w:pStyle w:val="ListParagraph"/>
        <w:numPr>
          <w:ilvl w:val="3"/>
          <w:numId w:val="33"/>
        </w:numPr>
        <w:tabs>
          <w:tab w:val="clear" w:pos="1440"/>
          <w:tab w:val="num" w:pos="1620"/>
        </w:tabs>
        <w:ind w:firstLine="1080"/>
      </w:pPr>
      <w:r>
        <w:rPr>
          <w:u w:val="single"/>
        </w:rPr>
        <w:t>DoD FAC Code.</w:t>
      </w:r>
      <w:r>
        <w:t xml:space="preserve">  DoD FAC Code is equivalent to the RPIM field “RPA Predominant Current Use FAC Code.”  </w:t>
      </w:r>
      <w:r w:rsidR="00655C5F" w:rsidRPr="009E19D2">
        <w:t>Facility Analysis C</w:t>
      </w:r>
      <w:r>
        <w:t>ategory</w:t>
      </w:r>
      <w:r w:rsidR="00655C5F" w:rsidRPr="009E19D2">
        <w:t xml:space="preserve"> (FAC)</w:t>
      </w:r>
      <w:r>
        <w:t xml:space="preserve"> is a</w:t>
      </w:r>
      <w:r w:rsidRPr="00783AB6">
        <w:rPr>
          <w:szCs w:val="23"/>
        </w:rPr>
        <w:t xml:space="preserve"> grouping of real property assets that have a common UM and equivalent cost based on the UM. </w:t>
      </w:r>
      <w:r>
        <w:rPr>
          <w:szCs w:val="23"/>
        </w:rPr>
        <w:t xml:space="preserve"> </w:t>
      </w:r>
      <w:r w:rsidRPr="00783AB6">
        <w:rPr>
          <w:szCs w:val="23"/>
        </w:rPr>
        <w:t xml:space="preserve">Included in this equivalent cost are costs associated with real property construction, maintenance, sustainment, and repair. </w:t>
      </w:r>
      <w:r>
        <w:rPr>
          <w:szCs w:val="23"/>
        </w:rPr>
        <w:t xml:space="preserve"> </w:t>
      </w:r>
      <w:r w:rsidRPr="00783AB6">
        <w:rPr>
          <w:szCs w:val="23"/>
        </w:rPr>
        <w:t xml:space="preserve">Within the </w:t>
      </w:r>
      <w:r>
        <w:rPr>
          <w:szCs w:val="23"/>
        </w:rPr>
        <w:t>DoD</w:t>
      </w:r>
      <w:r w:rsidRPr="00783AB6">
        <w:rPr>
          <w:szCs w:val="23"/>
        </w:rPr>
        <w:t xml:space="preserve">, a FAC is represented by a four-digit numerical code, as found in </w:t>
      </w:r>
      <w:r>
        <w:rPr>
          <w:szCs w:val="23"/>
        </w:rPr>
        <w:t>r</w:t>
      </w:r>
      <w:r w:rsidRPr="00783AB6">
        <w:rPr>
          <w:szCs w:val="23"/>
        </w:rPr>
        <w:t>eference (</w:t>
      </w:r>
      <w:r w:rsidR="00590ADB">
        <w:rPr>
          <w:szCs w:val="23"/>
        </w:rPr>
        <w:t>h</w:t>
      </w:r>
      <w:r w:rsidRPr="00783AB6">
        <w:rPr>
          <w:szCs w:val="23"/>
        </w:rPr>
        <w:t>) and the current version of the RPCS</w:t>
      </w:r>
      <w:r w:rsidR="00655C5F" w:rsidRPr="009E19D2">
        <w:t xml:space="preserve">.  </w:t>
      </w:r>
      <w:r w:rsidR="00FF099B">
        <w:t>“</w:t>
      </w:r>
      <w:r w:rsidRPr="009E19D2">
        <w:rPr>
          <w:rFonts w:eastAsiaTheme="minorHAnsi"/>
        </w:rPr>
        <w:t>RPA Predominant Current Use FAC Code</w:t>
      </w:r>
      <w:r w:rsidR="00FF099B">
        <w:rPr>
          <w:rFonts w:eastAsiaTheme="minorHAnsi"/>
        </w:rPr>
        <w:t>”</w:t>
      </w:r>
      <w:r w:rsidRPr="009E19D2">
        <w:rPr>
          <w:rFonts w:eastAsiaTheme="minorHAnsi"/>
        </w:rPr>
        <w:t xml:space="preserve"> is derived from the </w:t>
      </w:r>
      <w:r w:rsidR="00FF099B">
        <w:rPr>
          <w:rFonts w:eastAsiaTheme="minorHAnsi"/>
        </w:rPr>
        <w:t>“</w:t>
      </w:r>
      <w:r w:rsidRPr="009E19D2">
        <w:rPr>
          <w:rFonts w:eastAsiaTheme="minorHAnsi"/>
        </w:rPr>
        <w:t>RPA Predominant Current Use CATCODE Code.</w:t>
      </w:r>
      <w:r w:rsidR="00FF099B">
        <w:rPr>
          <w:rFonts w:eastAsiaTheme="minorHAnsi"/>
        </w:rPr>
        <w:t>”</w:t>
      </w:r>
      <w:r>
        <w:rPr>
          <w:rFonts w:ascii="Arial" w:eastAsiaTheme="minorHAnsi" w:hAnsi="Arial" w:cs="Arial"/>
          <w:sz w:val="18"/>
          <w:szCs w:val="18"/>
        </w:rPr>
        <w:t xml:space="preserve">  </w:t>
      </w:r>
      <w:r w:rsidR="00655C5F" w:rsidRPr="009E19D2">
        <w:t>This field is grayed out and automatically updated when the Category Code is modified.</w:t>
      </w:r>
    </w:p>
    <w:p w:rsidR="00BD12A4" w:rsidRDefault="00BD12A4" w:rsidP="00BD12A4">
      <w:pPr>
        <w:pStyle w:val="ListParagraph"/>
        <w:ind w:left="1440"/>
      </w:pPr>
    </w:p>
    <w:p w:rsidR="00BD12A4" w:rsidRPr="00BD12A4" w:rsidRDefault="00BD12A4" w:rsidP="00425C2B">
      <w:pPr>
        <w:pStyle w:val="ListParagraph"/>
        <w:numPr>
          <w:ilvl w:val="3"/>
          <w:numId w:val="33"/>
        </w:numPr>
        <w:tabs>
          <w:tab w:val="clear" w:pos="1440"/>
          <w:tab w:val="num" w:pos="1620"/>
        </w:tabs>
        <w:ind w:firstLine="1080"/>
      </w:pPr>
      <w:r>
        <w:rPr>
          <w:u w:val="single"/>
        </w:rPr>
        <w:t>Construction Type.</w:t>
      </w:r>
      <w:r>
        <w:rPr>
          <w:color w:val="000000"/>
        </w:rPr>
        <w:t xml:space="preserve">  Construction Type is equivalent to the RPIM field “Construction Type Code</w:t>
      </w:r>
      <w:r w:rsidRPr="00BD12A4">
        <w:rPr>
          <w:color w:val="000000"/>
        </w:rPr>
        <w:t xml:space="preserve">.”  </w:t>
      </w:r>
      <w:r w:rsidRPr="00BD12A4">
        <w:rPr>
          <w:rFonts w:eastAsiaTheme="minorHAnsi"/>
        </w:rPr>
        <w:t xml:space="preserve">The code used to identify the type of construction for a given real property facility. </w:t>
      </w:r>
      <w:r>
        <w:rPr>
          <w:rFonts w:eastAsiaTheme="minorHAnsi"/>
        </w:rPr>
        <w:t xml:space="preserve"> </w:t>
      </w:r>
      <w:r w:rsidRPr="00BD12A4">
        <w:rPr>
          <w:rFonts w:eastAsiaTheme="minorHAnsi"/>
        </w:rPr>
        <w:t>There must be a Construction Type for all RPA Type Code values of B (Building), S (Structure), or LS (Linear Structure).</w:t>
      </w:r>
      <w:r>
        <w:rPr>
          <w:rFonts w:eastAsiaTheme="minorHAnsi"/>
        </w:rPr>
        <w:t xml:space="preserve">  Table </w:t>
      </w:r>
      <w:r w:rsidR="001C5BFE">
        <w:rPr>
          <w:rFonts w:eastAsiaTheme="minorHAnsi"/>
        </w:rPr>
        <w:t xml:space="preserve">1 </w:t>
      </w:r>
      <w:r>
        <w:rPr>
          <w:rFonts w:eastAsiaTheme="minorHAnsi"/>
        </w:rPr>
        <w:t>contains the only valid entries for the Construction Type field:</w:t>
      </w:r>
    </w:p>
    <w:p w:rsidR="00BD12A4" w:rsidRPr="00BD12A4" w:rsidRDefault="00BD12A4" w:rsidP="00BD12A4">
      <w:pPr>
        <w:pStyle w:val="Caption"/>
        <w:jc w:val="center"/>
        <w:rPr>
          <w:rFonts w:ascii="Times New Roman" w:hAnsi="Times New Roman"/>
          <w:i w:val="0"/>
          <w:color w:val="auto"/>
          <w:sz w:val="24"/>
          <w:szCs w:val="24"/>
        </w:rPr>
      </w:pPr>
    </w:p>
    <w:tbl>
      <w:tblPr>
        <w:tblStyle w:val="TableGrid"/>
        <w:tblW w:w="0" w:type="auto"/>
        <w:jc w:val="center"/>
        <w:tblLook w:val="04A0" w:firstRow="1" w:lastRow="0" w:firstColumn="1" w:lastColumn="0" w:noHBand="0" w:noVBand="1"/>
      </w:tblPr>
      <w:tblGrid>
        <w:gridCol w:w="895"/>
        <w:gridCol w:w="4770"/>
      </w:tblGrid>
      <w:tr w:rsidR="00BD12A4" w:rsidTr="00FF099B">
        <w:trPr>
          <w:jc w:val="center"/>
        </w:trPr>
        <w:tc>
          <w:tcPr>
            <w:tcW w:w="895" w:type="dxa"/>
          </w:tcPr>
          <w:p w:rsidR="00BD12A4" w:rsidRDefault="00BD12A4" w:rsidP="00BD12A4">
            <w:pPr>
              <w:pStyle w:val="ListParagraph"/>
              <w:ind w:left="0"/>
              <w:rPr>
                <w:color w:val="000000"/>
              </w:rPr>
            </w:pPr>
            <w:r>
              <w:rPr>
                <w:color w:val="000000"/>
              </w:rPr>
              <w:t>PERM</w:t>
            </w:r>
          </w:p>
        </w:tc>
        <w:tc>
          <w:tcPr>
            <w:tcW w:w="4770" w:type="dxa"/>
          </w:tcPr>
          <w:p w:rsidR="00BD12A4" w:rsidRDefault="00BD12A4" w:rsidP="00BD12A4">
            <w:pPr>
              <w:pStyle w:val="ListParagraph"/>
              <w:ind w:left="0"/>
              <w:rPr>
                <w:color w:val="000000"/>
              </w:rPr>
            </w:pPr>
            <w:r>
              <w:rPr>
                <w:color w:val="000000"/>
              </w:rPr>
              <w:t>Permanent Facility (Expected to be used for more than 25 years).</w:t>
            </w:r>
          </w:p>
        </w:tc>
      </w:tr>
      <w:tr w:rsidR="00BD12A4" w:rsidTr="00FF099B">
        <w:trPr>
          <w:jc w:val="center"/>
        </w:trPr>
        <w:tc>
          <w:tcPr>
            <w:tcW w:w="895" w:type="dxa"/>
          </w:tcPr>
          <w:p w:rsidR="00BD12A4" w:rsidRDefault="00BD12A4" w:rsidP="00BD12A4">
            <w:pPr>
              <w:pStyle w:val="ListParagraph"/>
              <w:ind w:left="0"/>
              <w:rPr>
                <w:color w:val="000000"/>
              </w:rPr>
            </w:pPr>
            <w:r>
              <w:rPr>
                <w:color w:val="000000"/>
              </w:rPr>
              <w:t>RELO</w:t>
            </w:r>
          </w:p>
        </w:tc>
        <w:tc>
          <w:tcPr>
            <w:tcW w:w="4770" w:type="dxa"/>
          </w:tcPr>
          <w:p w:rsidR="00BD12A4" w:rsidRDefault="00BD12A4" w:rsidP="00BD12A4">
            <w:pPr>
              <w:pStyle w:val="ListParagraph"/>
              <w:ind w:left="0"/>
              <w:rPr>
                <w:color w:val="000000"/>
              </w:rPr>
            </w:pPr>
            <w:r>
              <w:rPr>
                <w:color w:val="000000"/>
              </w:rPr>
              <w:t>Relocatable (purchased or leased and maintained as real property per DODI 4165.56, Relocatable Buildings.  Does not include relocatables inventoried as Personal Property per DODI 5000.64.</w:t>
            </w:r>
          </w:p>
        </w:tc>
      </w:tr>
      <w:tr w:rsidR="00BD12A4" w:rsidTr="00FF099B">
        <w:trPr>
          <w:jc w:val="center"/>
        </w:trPr>
        <w:tc>
          <w:tcPr>
            <w:tcW w:w="895" w:type="dxa"/>
          </w:tcPr>
          <w:p w:rsidR="00BD12A4" w:rsidRDefault="00BD12A4" w:rsidP="00BD12A4">
            <w:pPr>
              <w:pStyle w:val="ListParagraph"/>
              <w:ind w:left="0"/>
              <w:rPr>
                <w:color w:val="000000"/>
              </w:rPr>
            </w:pPr>
            <w:r>
              <w:rPr>
                <w:color w:val="000000"/>
              </w:rPr>
              <w:t>SEMI</w:t>
            </w:r>
          </w:p>
        </w:tc>
        <w:tc>
          <w:tcPr>
            <w:tcW w:w="4770" w:type="dxa"/>
          </w:tcPr>
          <w:p w:rsidR="00BD12A4" w:rsidRDefault="00BD12A4" w:rsidP="00BD12A4">
            <w:pPr>
              <w:pStyle w:val="ListParagraph"/>
              <w:ind w:left="0"/>
              <w:rPr>
                <w:color w:val="000000"/>
              </w:rPr>
            </w:pPr>
            <w:r>
              <w:rPr>
                <w:color w:val="000000"/>
              </w:rPr>
              <w:t>Semi-permanent Facility (Expected to be used 5-25 years).</w:t>
            </w:r>
          </w:p>
        </w:tc>
      </w:tr>
      <w:tr w:rsidR="00BD12A4" w:rsidTr="00FF099B">
        <w:trPr>
          <w:jc w:val="center"/>
        </w:trPr>
        <w:tc>
          <w:tcPr>
            <w:tcW w:w="895" w:type="dxa"/>
          </w:tcPr>
          <w:p w:rsidR="00BD12A4" w:rsidRDefault="00BD12A4" w:rsidP="00BD12A4">
            <w:pPr>
              <w:pStyle w:val="ListParagraph"/>
              <w:ind w:left="0"/>
              <w:rPr>
                <w:color w:val="000000"/>
              </w:rPr>
            </w:pPr>
            <w:r>
              <w:rPr>
                <w:color w:val="000000"/>
              </w:rPr>
              <w:t>TEMP</w:t>
            </w:r>
          </w:p>
        </w:tc>
        <w:tc>
          <w:tcPr>
            <w:tcW w:w="4770" w:type="dxa"/>
          </w:tcPr>
          <w:p w:rsidR="00BD12A4" w:rsidRDefault="00BD12A4" w:rsidP="00BD12A4">
            <w:pPr>
              <w:pStyle w:val="ListParagraph"/>
              <w:ind w:left="0"/>
              <w:rPr>
                <w:color w:val="000000"/>
              </w:rPr>
            </w:pPr>
            <w:r>
              <w:rPr>
                <w:color w:val="000000"/>
              </w:rPr>
              <w:t>Temporary Facility (Expected to be used less than 5 years).</w:t>
            </w:r>
          </w:p>
        </w:tc>
      </w:tr>
    </w:tbl>
    <w:p w:rsidR="00BD12A4" w:rsidRDefault="00425C2B" w:rsidP="00C34436">
      <w:pPr>
        <w:pStyle w:val="ListParagraph"/>
        <w:ind w:left="0"/>
        <w:jc w:val="center"/>
      </w:pPr>
      <w:bookmarkStart w:id="16" w:name="_Toc385428531"/>
      <w:r w:rsidRPr="00425C2B">
        <w:t xml:space="preserve">Table </w:t>
      </w:r>
      <w:r w:rsidR="00B572DB">
        <w:fldChar w:fldCharType="begin"/>
      </w:r>
      <w:r w:rsidR="00B572DB">
        <w:instrText xml:space="preserve"> S</w:instrText>
      </w:r>
      <w:r w:rsidR="00B572DB">
        <w:instrText xml:space="preserve">EQ Table \* ARABIC </w:instrText>
      </w:r>
      <w:r w:rsidR="00B572DB">
        <w:fldChar w:fldCharType="separate"/>
      </w:r>
      <w:r w:rsidRPr="00425C2B">
        <w:rPr>
          <w:noProof/>
        </w:rPr>
        <w:t>1</w:t>
      </w:r>
      <w:r w:rsidR="00B572DB">
        <w:rPr>
          <w:noProof/>
        </w:rPr>
        <w:fldChar w:fldCharType="end"/>
      </w:r>
      <w:r w:rsidRPr="00425C2B">
        <w:t>: Construction Type Field Valid Entries</w:t>
      </w:r>
      <w:bookmarkEnd w:id="16"/>
    </w:p>
    <w:p w:rsidR="00425C2B" w:rsidRPr="00425C2B" w:rsidRDefault="00425C2B" w:rsidP="00425C2B">
      <w:pPr>
        <w:pStyle w:val="ListParagraph"/>
        <w:ind w:left="1440"/>
        <w:jc w:val="center"/>
        <w:rPr>
          <w:color w:val="000000"/>
        </w:rPr>
      </w:pPr>
    </w:p>
    <w:p w:rsidR="00655C5F" w:rsidRDefault="00282CD5" w:rsidP="00425C2B">
      <w:pPr>
        <w:pStyle w:val="ListParagraph"/>
        <w:numPr>
          <w:ilvl w:val="3"/>
          <w:numId w:val="34"/>
        </w:numPr>
        <w:tabs>
          <w:tab w:val="clear" w:pos="1440"/>
          <w:tab w:val="left" w:pos="1620"/>
        </w:tabs>
        <w:spacing w:before="240"/>
        <w:ind w:firstLine="1080"/>
        <w:rPr>
          <w:color w:val="000000"/>
        </w:rPr>
      </w:pPr>
      <w:r>
        <w:rPr>
          <w:color w:val="000000"/>
          <w:u w:val="single"/>
        </w:rPr>
        <w:t>Occupancy/NFPA Construction Type.</w:t>
      </w:r>
      <w:r>
        <w:rPr>
          <w:color w:val="000000"/>
        </w:rPr>
        <w:t xml:space="preserve">  </w:t>
      </w:r>
      <w:r w:rsidR="00FF099B">
        <w:rPr>
          <w:color w:val="000000"/>
        </w:rPr>
        <w:t>This field d</w:t>
      </w:r>
      <w:r>
        <w:rPr>
          <w:color w:val="000000"/>
        </w:rPr>
        <w:t xml:space="preserve">oes not match </w:t>
      </w:r>
      <w:r w:rsidR="00FF099B">
        <w:rPr>
          <w:color w:val="000000"/>
        </w:rPr>
        <w:t xml:space="preserve">an </w:t>
      </w:r>
      <w:r>
        <w:rPr>
          <w:color w:val="000000"/>
        </w:rPr>
        <w:t>RPIM field</w:t>
      </w:r>
      <w:r w:rsidR="00FF099B">
        <w:rPr>
          <w:color w:val="000000"/>
        </w:rPr>
        <w:t xml:space="preserve"> and m</w:t>
      </w:r>
      <w:r>
        <w:rPr>
          <w:color w:val="000000"/>
        </w:rPr>
        <w:t>ay be used for Service-specific requirements.</w:t>
      </w:r>
    </w:p>
    <w:p w:rsidR="008061F3" w:rsidRPr="00282CD5" w:rsidRDefault="008061F3" w:rsidP="008061F3">
      <w:pPr>
        <w:pStyle w:val="ListParagraph"/>
        <w:spacing w:before="240"/>
        <w:ind w:left="1440"/>
        <w:rPr>
          <w:color w:val="000000"/>
        </w:rPr>
      </w:pPr>
    </w:p>
    <w:p w:rsidR="00CF0081" w:rsidRPr="00AE5C84" w:rsidRDefault="00655C5F" w:rsidP="00425C2B">
      <w:pPr>
        <w:pStyle w:val="ListParagraph"/>
        <w:numPr>
          <w:ilvl w:val="3"/>
          <w:numId w:val="20"/>
        </w:numPr>
        <w:tabs>
          <w:tab w:val="clear" w:pos="1440"/>
          <w:tab w:val="num" w:pos="1710"/>
        </w:tabs>
        <w:autoSpaceDE w:val="0"/>
        <w:autoSpaceDN w:val="0"/>
        <w:adjustRightInd w:val="0"/>
        <w:ind w:firstLine="1080"/>
      </w:pPr>
      <w:r w:rsidRPr="00DD46A9">
        <w:rPr>
          <w:u w:val="single"/>
        </w:rPr>
        <w:t xml:space="preserve">Facility </w:t>
      </w:r>
      <w:r w:rsidR="00AE5C84" w:rsidRPr="00DD46A9">
        <w:rPr>
          <w:u w:val="single"/>
        </w:rPr>
        <w:t>RPUID.</w:t>
      </w:r>
      <w:r w:rsidR="00AE5C84" w:rsidRPr="00DD46A9">
        <w:t xml:space="preserve">  Facility RPUID </w:t>
      </w:r>
      <w:r w:rsidRPr="00DD46A9">
        <w:t xml:space="preserve">is </w:t>
      </w:r>
      <w:r w:rsidR="00AE5C84" w:rsidRPr="00DD46A9">
        <w:t xml:space="preserve">equivalent to the RPIM field “Real Property Unique Identified.”  </w:t>
      </w:r>
      <w:r w:rsidR="00AE5C84" w:rsidRPr="00DD46A9">
        <w:rPr>
          <w:rFonts w:eastAsiaTheme="minorHAnsi"/>
        </w:rPr>
        <w:t>The real property unique identifier (RPUID) is a non-intelligent code used to permanently and uniquely identify a real property asset.  Each real property asset in which the DoD has a legal interest must be assigned a RPUID</w:t>
      </w:r>
      <w:r w:rsidR="00CF0081">
        <w:rPr>
          <w:rFonts w:eastAsiaTheme="minorHAnsi"/>
        </w:rPr>
        <w:t xml:space="preserve"> in ac</w:t>
      </w:r>
      <w:r w:rsidR="00A969F3">
        <w:rPr>
          <w:rFonts w:eastAsiaTheme="minorHAnsi"/>
        </w:rPr>
        <w:t>cordance with reference</w:t>
      </w:r>
      <w:r w:rsidR="00CF0081">
        <w:rPr>
          <w:rFonts w:eastAsiaTheme="minorHAnsi"/>
        </w:rPr>
        <w:t xml:space="preserve"> (</w:t>
      </w:r>
      <w:r w:rsidR="00A969F3">
        <w:rPr>
          <w:rFonts w:eastAsiaTheme="minorHAnsi"/>
        </w:rPr>
        <w:t>g</w:t>
      </w:r>
      <w:r w:rsidR="00CF0081">
        <w:rPr>
          <w:rFonts w:eastAsiaTheme="minorHAnsi"/>
        </w:rPr>
        <w:t>)</w:t>
      </w:r>
      <w:r w:rsidR="00AE5C84" w:rsidRPr="00DD46A9">
        <w:rPr>
          <w:rFonts w:eastAsiaTheme="minorHAnsi"/>
        </w:rPr>
        <w:t xml:space="preserve">.  </w:t>
      </w:r>
    </w:p>
    <w:p w:rsidR="00655C5F" w:rsidRPr="00AE5C84" w:rsidRDefault="00655C5F" w:rsidP="00DD46A9">
      <w:pPr>
        <w:autoSpaceDE w:val="0"/>
        <w:autoSpaceDN w:val="0"/>
        <w:adjustRightInd w:val="0"/>
        <w:spacing w:after="0" w:line="240" w:lineRule="auto"/>
        <w:rPr>
          <w:rFonts w:ascii="Times New Roman" w:hAnsi="Times New Roman"/>
          <w:b/>
          <w:sz w:val="24"/>
          <w:szCs w:val="24"/>
        </w:rPr>
      </w:pPr>
      <w:r w:rsidRPr="00AE5C84">
        <w:rPr>
          <w:rFonts w:ascii="Times New Roman" w:hAnsi="Times New Roman"/>
          <w:sz w:val="24"/>
          <w:szCs w:val="24"/>
        </w:rPr>
        <w:t xml:space="preserve">  </w:t>
      </w:r>
    </w:p>
    <w:p w:rsidR="00655C5F" w:rsidRPr="00253A83" w:rsidRDefault="00253A83" w:rsidP="00425C2B">
      <w:pPr>
        <w:pStyle w:val="ListParagraph"/>
        <w:numPr>
          <w:ilvl w:val="3"/>
          <w:numId w:val="20"/>
        </w:numPr>
        <w:tabs>
          <w:tab w:val="clear" w:pos="1440"/>
          <w:tab w:val="left" w:pos="1710"/>
        </w:tabs>
        <w:autoSpaceDE w:val="0"/>
        <w:autoSpaceDN w:val="0"/>
        <w:adjustRightInd w:val="0"/>
        <w:ind w:firstLine="1080"/>
      </w:pPr>
      <w:r w:rsidRPr="00253A83">
        <w:rPr>
          <w:u w:val="single"/>
        </w:rPr>
        <w:lastRenderedPageBreak/>
        <w:t>Original Cost.</w:t>
      </w:r>
      <w:r w:rsidRPr="00253A83">
        <w:t xml:space="preserve">  Original Cost is equivalent to the RPIM field “Acquisition Original Asset Recorded Cost Amount.”  It is t</w:t>
      </w:r>
      <w:r w:rsidRPr="00253A83">
        <w:rPr>
          <w:rFonts w:eastAsiaTheme="minorHAnsi"/>
        </w:rPr>
        <w:t>he acquisition cost plus all material amounts paid to bring the real property asset to its form and location suitable for its intended use.  The Acquisition Original Asset Recorded Cost Amount must be obtained from the acquiring document.  An Acquisition Original Asset Recorded Cost Amount must be recorded for each asset to which the Government has acquired interest.  The material amounts must include any reasonable and necessary expenditures such as built-in equipment, site preparation, planning, design, and installation to get the real property asset in place and ready for use.  Original Cost represents the cost of real property acquired under a capital lease that is the lesser of either the fair market value or the present value of the rental and other minimum lease payments during the lease term, excluding that portion of the payments representing executory cost to be paid by the lessor as derived from Acquisition.  If a real property asset has an Acquisition Date then the asset must have an Acquisition Original Asset Recorded Cost Amount.  Acquisition Original Asset Recorded Cost Amount must not be a negative number.</w:t>
      </w:r>
      <w:r w:rsidR="00655C5F" w:rsidRPr="00253A83">
        <w:t xml:space="preserve">  </w:t>
      </w:r>
    </w:p>
    <w:p w:rsidR="00BF05F7" w:rsidRDefault="00BF05F7" w:rsidP="00BF05F7">
      <w:pPr>
        <w:autoSpaceDE w:val="0"/>
        <w:autoSpaceDN w:val="0"/>
        <w:adjustRightInd w:val="0"/>
        <w:spacing w:after="0" w:line="240" w:lineRule="auto"/>
        <w:rPr>
          <w:rFonts w:ascii="Times New Roman" w:hAnsi="Times New Roman"/>
          <w:color w:val="000000"/>
          <w:sz w:val="24"/>
          <w:szCs w:val="24"/>
          <w:u w:val="single"/>
        </w:rPr>
      </w:pPr>
    </w:p>
    <w:p w:rsidR="00655C5F" w:rsidRPr="00BF05F7" w:rsidRDefault="00BF05F7" w:rsidP="00425C2B">
      <w:pPr>
        <w:pStyle w:val="ListParagraph"/>
        <w:numPr>
          <w:ilvl w:val="3"/>
          <w:numId w:val="35"/>
        </w:numPr>
        <w:tabs>
          <w:tab w:val="clear" w:pos="1440"/>
          <w:tab w:val="num" w:pos="1620"/>
        </w:tabs>
        <w:autoSpaceDE w:val="0"/>
        <w:autoSpaceDN w:val="0"/>
        <w:adjustRightInd w:val="0"/>
        <w:ind w:firstLine="1080"/>
        <w:rPr>
          <w:rFonts w:eastAsiaTheme="minorHAnsi"/>
        </w:rPr>
      </w:pPr>
      <w:r w:rsidRPr="00BF05F7">
        <w:rPr>
          <w:color w:val="000000"/>
          <w:u w:val="single"/>
        </w:rPr>
        <w:t>Plant Replacement Value (PRV).</w:t>
      </w:r>
      <w:r w:rsidRPr="00BF05F7">
        <w:rPr>
          <w:color w:val="000000"/>
        </w:rPr>
        <w:t xml:space="preserve">  PRV is equivalent to the RPIM field, “Facility Plant Replacement Value Amount.”  It is </w:t>
      </w:r>
      <w:r w:rsidRPr="00BF05F7">
        <w:rPr>
          <w:rFonts w:eastAsiaTheme="minorHAnsi"/>
        </w:rPr>
        <w:t>the cost to replace a facility using current DoD facility construction standards.  There must be a Facility Plant Replacement Value Amount recorded for each valid RPA Type Code value of B (Building), S (Structure), or LS (Linear Structure).</w:t>
      </w:r>
      <w:r>
        <w:rPr>
          <w:rFonts w:eastAsiaTheme="minorHAnsi"/>
        </w:rPr>
        <w:t xml:space="preserve">  </w:t>
      </w:r>
      <w:r w:rsidRPr="00BF05F7">
        <w:rPr>
          <w:rFonts w:eastAsiaTheme="minorHAnsi"/>
        </w:rPr>
        <w:t xml:space="preserve">The Facility Plant Replacement Value amount must be recorded to the nearest dollar.  Each Facility Plant Replacement Value (PRV) is recalculated annually. </w:t>
      </w:r>
      <w:r w:rsidR="00655C5F" w:rsidRPr="00BF05F7">
        <w:rPr>
          <w:color w:val="000000"/>
        </w:rPr>
        <w:t xml:space="preserve"> Use the Notes feature to document any discrepancies with the PRV.  </w:t>
      </w:r>
    </w:p>
    <w:p w:rsidR="008061F3" w:rsidRPr="008061F3" w:rsidRDefault="008061F3" w:rsidP="008061F3">
      <w:pPr>
        <w:pStyle w:val="ListParagraph"/>
        <w:spacing w:before="240"/>
        <w:ind w:left="1440"/>
        <w:rPr>
          <w:color w:val="000000"/>
        </w:rPr>
      </w:pPr>
    </w:p>
    <w:p w:rsidR="00655C5F" w:rsidRDefault="008061F3" w:rsidP="00D92A8A">
      <w:pPr>
        <w:pStyle w:val="ListParagraph"/>
        <w:numPr>
          <w:ilvl w:val="3"/>
          <w:numId w:val="36"/>
        </w:numPr>
        <w:tabs>
          <w:tab w:val="clear" w:pos="1440"/>
          <w:tab w:val="num" w:pos="1620"/>
        </w:tabs>
        <w:spacing w:before="240"/>
        <w:ind w:firstLine="1080"/>
        <w:rPr>
          <w:color w:val="000000"/>
        </w:rPr>
      </w:pPr>
      <w:r>
        <w:rPr>
          <w:color w:val="000000"/>
          <w:u w:val="single"/>
        </w:rPr>
        <w:t>Local Use.</w:t>
      </w:r>
      <w:r>
        <w:rPr>
          <w:color w:val="000000"/>
        </w:rPr>
        <w:t xml:space="preserve">  </w:t>
      </w:r>
      <w:r w:rsidR="00655C5F" w:rsidRPr="008061F3">
        <w:rPr>
          <w:color w:val="000000"/>
        </w:rPr>
        <w:t>Site specific,</w:t>
      </w:r>
      <w:r w:rsidR="00655C5F" w:rsidRPr="008061F3">
        <w:rPr>
          <w:b/>
          <w:color w:val="000000"/>
        </w:rPr>
        <w:t xml:space="preserve"> </w:t>
      </w:r>
      <w:r w:rsidR="00655C5F" w:rsidRPr="008061F3">
        <w:t>there is no specific guidance for this field</w:t>
      </w:r>
      <w:r w:rsidR="00655C5F" w:rsidRPr="008061F3">
        <w:rPr>
          <w:color w:val="000000"/>
        </w:rPr>
        <w:t>.</w:t>
      </w:r>
    </w:p>
    <w:p w:rsidR="008061F3" w:rsidRPr="008061F3" w:rsidRDefault="008061F3" w:rsidP="008061F3">
      <w:pPr>
        <w:pStyle w:val="ListParagraph"/>
        <w:spacing w:before="240"/>
        <w:ind w:left="1440"/>
        <w:rPr>
          <w:color w:val="000000"/>
        </w:rPr>
      </w:pPr>
    </w:p>
    <w:p w:rsidR="005E1FB3" w:rsidRPr="001C5BFE" w:rsidRDefault="005E1FB3" w:rsidP="00D92A8A">
      <w:pPr>
        <w:pStyle w:val="ListParagraph"/>
        <w:numPr>
          <w:ilvl w:val="3"/>
          <w:numId w:val="21"/>
        </w:numPr>
        <w:tabs>
          <w:tab w:val="clear" w:pos="1440"/>
          <w:tab w:val="num" w:pos="1620"/>
        </w:tabs>
        <w:ind w:firstLine="1080"/>
      </w:pPr>
      <w:r>
        <w:rPr>
          <w:color w:val="000000"/>
          <w:u w:val="single"/>
        </w:rPr>
        <w:t>Record Type.</w:t>
      </w:r>
      <w:r>
        <w:rPr>
          <w:color w:val="000000"/>
        </w:rPr>
        <w:t xml:space="preserve">  This field is used to capture the type of DMLSS-FM record.  </w:t>
      </w:r>
      <w:r>
        <w:rPr>
          <w:rFonts w:eastAsiaTheme="minorHAnsi"/>
        </w:rPr>
        <w:t xml:space="preserve">Table </w:t>
      </w:r>
      <w:r w:rsidR="001C5BFE">
        <w:rPr>
          <w:rFonts w:eastAsiaTheme="minorHAnsi"/>
        </w:rPr>
        <w:t xml:space="preserve">2 </w:t>
      </w:r>
      <w:r>
        <w:rPr>
          <w:rFonts w:eastAsiaTheme="minorHAnsi"/>
        </w:rPr>
        <w:t xml:space="preserve">contains the only valid entries for the </w:t>
      </w:r>
      <w:r w:rsidR="0006243D">
        <w:rPr>
          <w:rFonts w:eastAsiaTheme="minorHAnsi"/>
        </w:rPr>
        <w:t>Record</w:t>
      </w:r>
      <w:r>
        <w:rPr>
          <w:rFonts w:eastAsiaTheme="minorHAnsi"/>
        </w:rPr>
        <w:t xml:space="preserve"> Type field:</w:t>
      </w:r>
    </w:p>
    <w:p w:rsidR="001C5BFE" w:rsidRPr="00BD12A4" w:rsidRDefault="001C5BFE" w:rsidP="001C5BFE">
      <w:pPr>
        <w:pStyle w:val="ListParagraph"/>
        <w:ind w:left="1440"/>
      </w:pPr>
    </w:p>
    <w:p w:rsidR="005E1FB3" w:rsidRPr="00BD12A4" w:rsidRDefault="005E1FB3" w:rsidP="0006243D">
      <w:pPr>
        <w:pStyle w:val="Caption"/>
        <w:jc w:val="center"/>
        <w:rPr>
          <w:rFonts w:ascii="Times New Roman" w:hAnsi="Times New Roman"/>
          <w:i w:val="0"/>
          <w:color w:val="auto"/>
          <w:sz w:val="24"/>
          <w:szCs w:val="24"/>
        </w:rPr>
      </w:pPr>
    </w:p>
    <w:tbl>
      <w:tblPr>
        <w:tblStyle w:val="TableGrid"/>
        <w:tblW w:w="0" w:type="auto"/>
        <w:jc w:val="center"/>
        <w:tblLook w:val="04A0" w:firstRow="1" w:lastRow="0" w:firstColumn="1" w:lastColumn="0" w:noHBand="0" w:noVBand="1"/>
      </w:tblPr>
      <w:tblGrid>
        <w:gridCol w:w="895"/>
        <w:gridCol w:w="4680"/>
      </w:tblGrid>
      <w:tr w:rsidR="005E1FB3" w:rsidTr="00D92A8A">
        <w:trPr>
          <w:jc w:val="center"/>
        </w:trPr>
        <w:tc>
          <w:tcPr>
            <w:tcW w:w="895" w:type="dxa"/>
          </w:tcPr>
          <w:p w:rsidR="005E1FB3" w:rsidRDefault="0006243D" w:rsidP="00FF1348">
            <w:pPr>
              <w:pStyle w:val="ListParagraph"/>
              <w:ind w:left="0"/>
              <w:rPr>
                <w:color w:val="000000"/>
              </w:rPr>
            </w:pPr>
            <w:r>
              <w:rPr>
                <w:color w:val="000000"/>
              </w:rPr>
              <w:t>P</w:t>
            </w:r>
          </w:p>
        </w:tc>
        <w:tc>
          <w:tcPr>
            <w:tcW w:w="4680" w:type="dxa"/>
          </w:tcPr>
          <w:p w:rsidR="005E1FB3" w:rsidRDefault="0006243D" w:rsidP="00FF1348">
            <w:pPr>
              <w:pStyle w:val="ListParagraph"/>
              <w:ind w:left="0"/>
              <w:rPr>
                <w:color w:val="000000"/>
              </w:rPr>
            </w:pPr>
            <w:r>
              <w:rPr>
                <w:color w:val="000000"/>
              </w:rPr>
              <w:t>Indicates this is the primary record for data.</w:t>
            </w:r>
          </w:p>
        </w:tc>
      </w:tr>
      <w:tr w:rsidR="005E1FB3" w:rsidTr="00D92A8A">
        <w:trPr>
          <w:jc w:val="center"/>
        </w:trPr>
        <w:tc>
          <w:tcPr>
            <w:tcW w:w="895" w:type="dxa"/>
          </w:tcPr>
          <w:p w:rsidR="005E1FB3" w:rsidRDefault="0006243D" w:rsidP="00FF1348">
            <w:pPr>
              <w:pStyle w:val="ListParagraph"/>
              <w:ind w:left="0"/>
              <w:rPr>
                <w:color w:val="000000"/>
              </w:rPr>
            </w:pPr>
            <w:r>
              <w:rPr>
                <w:color w:val="000000"/>
              </w:rPr>
              <w:t>T</w:t>
            </w:r>
          </w:p>
        </w:tc>
        <w:tc>
          <w:tcPr>
            <w:tcW w:w="4680" w:type="dxa"/>
          </w:tcPr>
          <w:p w:rsidR="005E1FB3" w:rsidRDefault="0006243D" w:rsidP="00FF1348">
            <w:pPr>
              <w:pStyle w:val="ListParagraph"/>
              <w:ind w:left="0"/>
              <w:rPr>
                <w:color w:val="000000"/>
              </w:rPr>
            </w:pPr>
            <w:r>
              <w:rPr>
                <w:color w:val="000000"/>
              </w:rPr>
              <w:t>Indicates the record contains tenant data</w:t>
            </w:r>
          </w:p>
        </w:tc>
      </w:tr>
      <w:tr w:rsidR="005E1FB3" w:rsidTr="00D92A8A">
        <w:trPr>
          <w:jc w:val="center"/>
        </w:trPr>
        <w:tc>
          <w:tcPr>
            <w:tcW w:w="895" w:type="dxa"/>
          </w:tcPr>
          <w:p w:rsidR="005E1FB3" w:rsidRDefault="0006243D" w:rsidP="00FF1348">
            <w:pPr>
              <w:pStyle w:val="ListParagraph"/>
              <w:ind w:left="0"/>
              <w:rPr>
                <w:color w:val="000000"/>
              </w:rPr>
            </w:pPr>
            <w:r>
              <w:rPr>
                <w:color w:val="000000"/>
              </w:rPr>
              <w:t>F</w:t>
            </w:r>
          </w:p>
        </w:tc>
        <w:tc>
          <w:tcPr>
            <w:tcW w:w="4680" w:type="dxa"/>
          </w:tcPr>
          <w:p w:rsidR="005E1FB3" w:rsidRDefault="0006243D" w:rsidP="00FF1348">
            <w:pPr>
              <w:pStyle w:val="ListParagraph"/>
              <w:ind w:left="0"/>
              <w:rPr>
                <w:color w:val="000000"/>
              </w:rPr>
            </w:pPr>
            <w:r>
              <w:rPr>
                <w:color w:val="000000"/>
              </w:rPr>
              <w:t>Future MILCON</w:t>
            </w:r>
          </w:p>
        </w:tc>
      </w:tr>
    </w:tbl>
    <w:p w:rsidR="00D92A8A" w:rsidRDefault="00D92A8A" w:rsidP="00C34436">
      <w:pPr>
        <w:pStyle w:val="ListParagraph"/>
        <w:spacing w:before="240"/>
        <w:ind w:left="0"/>
        <w:jc w:val="center"/>
      </w:pPr>
      <w:bookmarkStart w:id="17" w:name="_Toc385428532"/>
      <w:r w:rsidRPr="00D92A8A">
        <w:t xml:space="preserve">Table </w:t>
      </w:r>
      <w:r w:rsidR="00B572DB">
        <w:fldChar w:fldCharType="begin"/>
      </w:r>
      <w:r w:rsidR="00B572DB">
        <w:instrText xml:space="preserve"> SEQ Table \* ARABIC </w:instrText>
      </w:r>
      <w:r w:rsidR="00B572DB">
        <w:fldChar w:fldCharType="separate"/>
      </w:r>
      <w:r w:rsidRPr="00D92A8A">
        <w:rPr>
          <w:noProof/>
        </w:rPr>
        <w:t>2</w:t>
      </w:r>
      <w:r w:rsidR="00B572DB">
        <w:rPr>
          <w:noProof/>
        </w:rPr>
        <w:fldChar w:fldCharType="end"/>
      </w:r>
      <w:r w:rsidRPr="00D92A8A">
        <w:t>: Record Type Field Valid Entries</w:t>
      </w:r>
      <w:bookmarkEnd w:id="17"/>
    </w:p>
    <w:p w:rsidR="00D92A8A" w:rsidRPr="00D92A8A" w:rsidRDefault="00D92A8A" w:rsidP="00D92A8A">
      <w:pPr>
        <w:pStyle w:val="ListParagraph"/>
        <w:spacing w:before="240"/>
        <w:ind w:left="1440"/>
        <w:jc w:val="center"/>
        <w:rPr>
          <w:color w:val="000000"/>
        </w:rPr>
      </w:pPr>
    </w:p>
    <w:p w:rsidR="00655C5F" w:rsidRDefault="008061F3" w:rsidP="00D92A8A">
      <w:pPr>
        <w:pStyle w:val="ListParagraph"/>
        <w:numPr>
          <w:ilvl w:val="3"/>
          <w:numId w:val="37"/>
        </w:numPr>
        <w:tabs>
          <w:tab w:val="clear" w:pos="1440"/>
          <w:tab w:val="num" w:pos="1620"/>
        </w:tabs>
        <w:spacing w:before="240"/>
        <w:ind w:firstLine="1080"/>
        <w:rPr>
          <w:color w:val="000000"/>
        </w:rPr>
      </w:pPr>
      <w:r w:rsidRPr="008061F3">
        <w:rPr>
          <w:color w:val="000000"/>
          <w:u w:val="single"/>
        </w:rPr>
        <w:t>POC Information.</w:t>
      </w:r>
      <w:r w:rsidRPr="008061F3">
        <w:rPr>
          <w:color w:val="000000"/>
        </w:rPr>
        <w:t xml:space="preserve">  Does not match RPIM field.  This field may be used for Service-specific requirements.</w:t>
      </w:r>
    </w:p>
    <w:p w:rsidR="008061F3" w:rsidRPr="008061F3" w:rsidRDefault="008061F3" w:rsidP="008061F3">
      <w:pPr>
        <w:pStyle w:val="ListParagraph"/>
        <w:spacing w:before="240"/>
        <w:ind w:left="1440"/>
        <w:rPr>
          <w:color w:val="000000"/>
        </w:rPr>
      </w:pPr>
    </w:p>
    <w:p w:rsidR="0015634A" w:rsidRPr="008061F3" w:rsidRDefault="0015634A" w:rsidP="00D92A8A">
      <w:pPr>
        <w:pStyle w:val="ListParagraph"/>
        <w:numPr>
          <w:ilvl w:val="2"/>
          <w:numId w:val="22"/>
        </w:numPr>
        <w:tabs>
          <w:tab w:val="left" w:pos="1080"/>
        </w:tabs>
        <w:spacing w:before="240"/>
        <w:ind w:firstLine="720"/>
        <w:rPr>
          <w:rStyle w:val="Heading4Char"/>
          <w:rFonts w:ascii="Times New Roman" w:hAnsi="Times New Roman" w:cs="Times New Roman"/>
          <w:i w:val="0"/>
        </w:rPr>
      </w:pPr>
      <w:r>
        <w:rPr>
          <w:rStyle w:val="Heading4Char"/>
          <w:rFonts w:ascii="Times New Roman" w:hAnsi="Times New Roman" w:cs="Times New Roman"/>
          <w:i w:val="0"/>
          <w:color w:val="auto"/>
          <w:u w:val="single"/>
        </w:rPr>
        <w:t>Organization Tab.</w:t>
      </w:r>
      <w:r w:rsidR="008061F3">
        <w:rPr>
          <w:rStyle w:val="Heading4Char"/>
          <w:rFonts w:ascii="Times New Roman" w:hAnsi="Times New Roman" w:cs="Times New Roman"/>
          <w:i w:val="0"/>
          <w:color w:val="auto"/>
        </w:rPr>
        <w:t xml:space="preserve">  This tab does not contain corresponding RPIM fields and may be used for Service-specific requirements.</w:t>
      </w:r>
    </w:p>
    <w:p w:rsidR="008061F3" w:rsidRPr="0015634A" w:rsidRDefault="008061F3" w:rsidP="008061F3">
      <w:pPr>
        <w:pStyle w:val="ListParagraph"/>
        <w:spacing w:before="240"/>
        <w:ind w:left="1440"/>
        <w:rPr>
          <w:rStyle w:val="Heading4Char"/>
          <w:rFonts w:ascii="Times New Roman" w:hAnsi="Times New Roman" w:cs="Times New Roman"/>
          <w:i w:val="0"/>
        </w:rPr>
      </w:pPr>
    </w:p>
    <w:p w:rsidR="0015634A" w:rsidRPr="0015634A" w:rsidRDefault="0015634A" w:rsidP="00D92A8A">
      <w:pPr>
        <w:pStyle w:val="ListParagraph"/>
        <w:numPr>
          <w:ilvl w:val="2"/>
          <w:numId w:val="22"/>
        </w:numPr>
        <w:tabs>
          <w:tab w:val="left" w:pos="1080"/>
        </w:tabs>
        <w:spacing w:before="240"/>
        <w:ind w:firstLine="720"/>
        <w:rPr>
          <w:rStyle w:val="Heading4Char"/>
          <w:rFonts w:ascii="Times New Roman" w:hAnsi="Times New Roman" w:cs="Times New Roman"/>
          <w:i w:val="0"/>
        </w:rPr>
      </w:pPr>
      <w:r>
        <w:rPr>
          <w:rStyle w:val="Heading4Char"/>
          <w:rFonts w:ascii="Times New Roman" w:hAnsi="Times New Roman" w:cs="Times New Roman"/>
          <w:i w:val="0"/>
          <w:color w:val="auto"/>
          <w:u w:val="single"/>
        </w:rPr>
        <w:t>Functions Tab.</w:t>
      </w:r>
      <w:r w:rsidR="00906467">
        <w:rPr>
          <w:rStyle w:val="Heading4Char"/>
          <w:rFonts w:ascii="Times New Roman" w:hAnsi="Times New Roman" w:cs="Times New Roman"/>
          <w:i w:val="0"/>
          <w:color w:val="auto"/>
        </w:rPr>
        <w:t xml:space="preserve">  </w:t>
      </w:r>
      <w:r w:rsidR="00B96ABD">
        <w:rPr>
          <w:rStyle w:val="Heading4Char"/>
          <w:rFonts w:ascii="Times New Roman" w:hAnsi="Times New Roman" w:cs="Times New Roman"/>
          <w:i w:val="0"/>
          <w:color w:val="auto"/>
        </w:rPr>
        <w:t>This tab does not contain corresponding RPIM fields and may be used for Service-specific requirements.</w:t>
      </w:r>
    </w:p>
    <w:p w:rsidR="00B96ABD" w:rsidRPr="00B96ABD" w:rsidRDefault="00B96ABD" w:rsidP="00B96ABD">
      <w:pPr>
        <w:pStyle w:val="ListParagraph"/>
        <w:tabs>
          <w:tab w:val="left" w:pos="1080"/>
        </w:tabs>
        <w:spacing w:before="240"/>
        <w:rPr>
          <w:rStyle w:val="Heading4Char"/>
          <w:rFonts w:ascii="Times New Roman" w:hAnsi="Times New Roman" w:cs="Times New Roman"/>
          <w:i w:val="0"/>
        </w:rPr>
      </w:pPr>
    </w:p>
    <w:p w:rsidR="0015634A" w:rsidRPr="0015634A" w:rsidRDefault="0015634A" w:rsidP="00D92A8A">
      <w:pPr>
        <w:pStyle w:val="ListParagraph"/>
        <w:numPr>
          <w:ilvl w:val="2"/>
          <w:numId w:val="22"/>
        </w:numPr>
        <w:tabs>
          <w:tab w:val="left" w:pos="1080"/>
        </w:tabs>
        <w:spacing w:before="240"/>
        <w:ind w:firstLine="720"/>
        <w:rPr>
          <w:rStyle w:val="Heading4Char"/>
          <w:rFonts w:ascii="Times New Roman" w:hAnsi="Times New Roman" w:cs="Times New Roman"/>
          <w:i w:val="0"/>
        </w:rPr>
      </w:pPr>
      <w:r>
        <w:rPr>
          <w:rStyle w:val="Heading4Char"/>
          <w:rFonts w:ascii="Times New Roman" w:hAnsi="Times New Roman" w:cs="Times New Roman"/>
          <w:i w:val="0"/>
          <w:color w:val="auto"/>
          <w:u w:val="single"/>
        </w:rPr>
        <w:t>Key Events Tab.</w:t>
      </w:r>
    </w:p>
    <w:p w:rsidR="00B96ABD" w:rsidRPr="00B96ABD" w:rsidRDefault="00B96ABD" w:rsidP="00B96ABD">
      <w:pPr>
        <w:pStyle w:val="ListParagraph"/>
        <w:spacing w:before="240"/>
        <w:ind w:left="1080"/>
        <w:rPr>
          <w:color w:val="000000"/>
        </w:rPr>
      </w:pPr>
    </w:p>
    <w:p w:rsidR="00655C5F" w:rsidRDefault="004827AE" w:rsidP="00D92A8A">
      <w:pPr>
        <w:pStyle w:val="ListParagraph"/>
        <w:numPr>
          <w:ilvl w:val="3"/>
          <w:numId w:val="39"/>
        </w:numPr>
        <w:tabs>
          <w:tab w:val="clear" w:pos="1440"/>
          <w:tab w:val="num" w:pos="1620"/>
        </w:tabs>
        <w:spacing w:before="240"/>
        <w:ind w:firstLine="1080"/>
        <w:rPr>
          <w:color w:val="000000"/>
        </w:rPr>
      </w:pPr>
      <w:r w:rsidRPr="004827AE">
        <w:rPr>
          <w:color w:val="000000"/>
          <w:u w:val="single"/>
        </w:rPr>
        <w:t>Key Historical Event.</w:t>
      </w:r>
      <w:r w:rsidRPr="004827AE">
        <w:rPr>
          <w:color w:val="000000"/>
        </w:rPr>
        <w:t xml:space="preserve">  I</w:t>
      </w:r>
      <w:r w:rsidR="00655C5F" w:rsidRPr="004827AE">
        <w:rPr>
          <w:color w:val="000000"/>
        </w:rPr>
        <w:t>mportant milestones or events should be captured on this tab for each facility.  The mandatory items that should be captured:</w:t>
      </w:r>
    </w:p>
    <w:p w:rsidR="004827AE" w:rsidRPr="004827AE" w:rsidRDefault="004827AE" w:rsidP="004827AE">
      <w:pPr>
        <w:pStyle w:val="ListParagraph"/>
        <w:spacing w:before="240"/>
        <w:ind w:left="1440"/>
        <w:rPr>
          <w:color w:val="000000"/>
        </w:rPr>
      </w:pPr>
    </w:p>
    <w:p w:rsidR="004827AE" w:rsidRPr="004827AE" w:rsidRDefault="004827AE" w:rsidP="00ED358E">
      <w:pPr>
        <w:pStyle w:val="ListParagraph"/>
        <w:numPr>
          <w:ilvl w:val="4"/>
          <w:numId w:val="21"/>
        </w:numPr>
        <w:tabs>
          <w:tab w:val="clear" w:pos="3240"/>
          <w:tab w:val="num" w:pos="2340"/>
        </w:tabs>
        <w:autoSpaceDE w:val="0"/>
        <w:autoSpaceDN w:val="0"/>
        <w:adjustRightInd w:val="0"/>
        <w:rPr>
          <w:b/>
          <w:color w:val="000000"/>
          <w:u w:val="single"/>
        </w:rPr>
      </w:pPr>
      <w:r w:rsidRPr="004827AE">
        <w:rPr>
          <w:color w:val="000000"/>
          <w:u w:val="single"/>
        </w:rPr>
        <w:t>RPA Placed in Service Date.</w:t>
      </w:r>
      <w:r w:rsidRPr="004827AE">
        <w:rPr>
          <w:color w:val="000000"/>
        </w:rPr>
        <w:t xml:space="preserve">  </w:t>
      </w:r>
      <w:r w:rsidRPr="004827AE">
        <w:rPr>
          <w:rFonts w:eastAsiaTheme="minorHAnsi"/>
        </w:rPr>
        <w:t>The calendar date the real property asset is available for use by DoD. On this date, the government assumes liability and the warranties begin for the asset to which DoD receives legal interest. For all acquisitions governed by reference (</w:t>
      </w:r>
      <w:r w:rsidR="00A969F3">
        <w:rPr>
          <w:rFonts w:eastAsiaTheme="minorHAnsi"/>
        </w:rPr>
        <w:t>j</w:t>
      </w:r>
      <w:r w:rsidRPr="004827AE">
        <w:rPr>
          <w:rFonts w:eastAsiaTheme="minorHAnsi"/>
        </w:rPr>
        <w:t>), this date reflects the date an interim Transfer and Acceptance of Military Real Property document (DD Form 1354) is signed, title for assets listed on the acceptance form is transferred, and the punch list of additional work and certificate of occupancy by local authorities are attached to the acceptance form</w:t>
      </w:r>
      <w:r>
        <w:rPr>
          <w:rFonts w:eastAsiaTheme="minorHAnsi"/>
        </w:rPr>
        <w:t>, reference (</w:t>
      </w:r>
      <w:r w:rsidR="00A969F3">
        <w:rPr>
          <w:rFonts w:eastAsiaTheme="minorHAnsi"/>
        </w:rPr>
        <w:t>g</w:t>
      </w:r>
      <w:r>
        <w:rPr>
          <w:rFonts w:eastAsiaTheme="minorHAnsi"/>
        </w:rPr>
        <w:t>)</w:t>
      </w:r>
      <w:r w:rsidRPr="004827AE">
        <w:rPr>
          <w:rFonts w:eastAsiaTheme="minorHAnsi"/>
        </w:rPr>
        <w:t>.</w:t>
      </w:r>
    </w:p>
    <w:p w:rsidR="004078F3" w:rsidRDefault="004078F3" w:rsidP="004078F3">
      <w:pPr>
        <w:autoSpaceDE w:val="0"/>
        <w:autoSpaceDN w:val="0"/>
        <w:adjustRightInd w:val="0"/>
        <w:spacing w:after="0" w:line="240" w:lineRule="auto"/>
        <w:rPr>
          <w:rFonts w:ascii="Times New Roman" w:hAnsi="Times New Roman"/>
          <w:color w:val="000000"/>
          <w:sz w:val="24"/>
          <w:szCs w:val="24"/>
          <w:u w:val="single"/>
        </w:rPr>
      </w:pPr>
    </w:p>
    <w:p w:rsidR="00655C5F" w:rsidRPr="00531DA3" w:rsidRDefault="00655C5F" w:rsidP="00ED358E">
      <w:pPr>
        <w:pStyle w:val="ListParagraph"/>
        <w:numPr>
          <w:ilvl w:val="4"/>
          <w:numId w:val="23"/>
        </w:numPr>
        <w:tabs>
          <w:tab w:val="left" w:pos="2340"/>
        </w:tabs>
        <w:spacing w:before="240"/>
        <w:rPr>
          <w:b/>
          <w:color w:val="000000"/>
          <w:u w:val="single"/>
        </w:rPr>
      </w:pPr>
      <w:r w:rsidRPr="004078F3">
        <w:rPr>
          <w:color w:val="000000"/>
          <w:u w:val="single"/>
        </w:rPr>
        <w:t>Real Property Record reconciliation</w:t>
      </w:r>
      <w:r w:rsidR="004078F3" w:rsidRPr="004078F3">
        <w:rPr>
          <w:color w:val="000000"/>
          <w:u w:val="single"/>
        </w:rPr>
        <w:t>.</w:t>
      </w:r>
      <w:r w:rsidR="004078F3">
        <w:rPr>
          <w:color w:val="000000"/>
        </w:rPr>
        <w:t xml:space="preserve">  Services shall annually reconcile </w:t>
      </w:r>
      <w:r w:rsidR="004078F3" w:rsidRPr="00A1606A">
        <w:t xml:space="preserve">all real property data for property occupied or used by </w:t>
      </w:r>
      <w:r w:rsidR="004078F3">
        <w:t>the MHS</w:t>
      </w:r>
      <w:r w:rsidR="004078F3" w:rsidRPr="00A1606A">
        <w:t xml:space="preserve"> with their supporting </w:t>
      </w:r>
      <w:r w:rsidR="004078F3">
        <w:t>MILDEP</w:t>
      </w:r>
      <w:r w:rsidR="004078F3" w:rsidRPr="00A1606A">
        <w:t xml:space="preserve"> as prescribed by </w:t>
      </w:r>
      <w:r w:rsidR="004078F3">
        <w:t>references (</w:t>
      </w:r>
      <w:r w:rsidR="00A969F3">
        <w:t>d</w:t>
      </w:r>
      <w:r w:rsidR="004078F3">
        <w:t>) and (</w:t>
      </w:r>
      <w:r w:rsidR="00A969F3">
        <w:t>f</w:t>
      </w:r>
      <w:r w:rsidR="004078F3">
        <w:t>).</w:t>
      </w:r>
      <w:r w:rsidR="004078F3" w:rsidRPr="00A1606A">
        <w:t xml:space="preserve">  </w:t>
      </w:r>
    </w:p>
    <w:p w:rsidR="00531DA3" w:rsidRPr="004078F3" w:rsidRDefault="00531DA3" w:rsidP="00531DA3">
      <w:pPr>
        <w:pStyle w:val="ListParagraph"/>
        <w:spacing w:before="240"/>
        <w:ind w:left="1800"/>
        <w:rPr>
          <w:b/>
          <w:color w:val="000000"/>
          <w:u w:val="single"/>
        </w:rPr>
      </w:pPr>
    </w:p>
    <w:p w:rsidR="00531DA3" w:rsidRPr="002F7537" w:rsidRDefault="004078F3" w:rsidP="00ED358E">
      <w:pPr>
        <w:pStyle w:val="ListParagraph"/>
        <w:numPr>
          <w:ilvl w:val="4"/>
          <w:numId w:val="23"/>
        </w:numPr>
        <w:tabs>
          <w:tab w:val="clear" w:pos="3240"/>
          <w:tab w:val="num" w:pos="2340"/>
        </w:tabs>
        <w:spacing w:before="240"/>
        <w:rPr>
          <w:b/>
          <w:color w:val="000000"/>
        </w:rPr>
      </w:pPr>
      <w:r w:rsidRPr="002F7537">
        <w:rPr>
          <w:color w:val="000000"/>
          <w:u w:val="single"/>
        </w:rPr>
        <w:t>Periodic Asset Review and Physical Inventory.</w:t>
      </w:r>
      <w:r w:rsidRPr="002F7537">
        <w:rPr>
          <w:color w:val="000000"/>
        </w:rPr>
        <w:t xml:space="preserve">  </w:t>
      </w:r>
      <w:r w:rsidRPr="00496F93">
        <w:t xml:space="preserve">A physical inventory of each item of real property is required not less than every five years; those real property items designated as historic assets shall be inventoried every three years in accordance with </w:t>
      </w:r>
      <w:r>
        <w:t>r</w:t>
      </w:r>
      <w:r w:rsidRPr="00496F93">
        <w:t>eference</w:t>
      </w:r>
      <w:r>
        <w:t>s</w:t>
      </w:r>
      <w:r w:rsidRPr="00496F93">
        <w:t xml:space="preserve"> </w:t>
      </w:r>
      <w:r>
        <w:t>(</w:t>
      </w:r>
      <w:r w:rsidR="00A969F3">
        <w:t>d</w:t>
      </w:r>
      <w:r>
        <w:t>) and (</w:t>
      </w:r>
      <w:r w:rsidR="00A969F3">
        <w:t>k</w:t>
      </w:r>
      <w:r w:rsidRPr="00496F93">
        <w:t>).</w:t>
      </w:r>
    </w:p>
    <w:p w:rsidR="00655C5F" w:rsidRPr="004827AE" w:rsidRDefault="00531DA3" w:rsidP="00ED358E">
      <w:pPr>
        <w:pStyle w:val="ListParagraph"/>
        <w:numPr>
          <w:ilvl w:val="4"/>
          <w:numId w:val="23"/>
        </w:numPr>
        <w:tabs>
          <w:tab w:val="left" w:pos="2430"/>
        </w:tabs>
        <w:rPr>
          <w:b/>
          <w:color w:val="000000"/>
        </w:rPr>
      </w:pPr>
      <w:r>
        <w:rPr>
          <w:color w:val="000000"/>
          <w:u w:val="single"/>
        </w:rPr>
        <w:t>Accreditation.</w:t>
      </w:r>
      <w:r>
        <w:rPr>
          <w:color w:val="000000"/>
        </w:rPr>
        <w:t xml:space="preserve">  Record the last accreditation date.</w:t>
      </w:r>
    </w:p>
    <w:p w:rsidR="00531DA3" w:rsidRPr="00531DA3" w:rsidRDefault="00531DA3" w:rsidP="00531DA3">
      <w:pPr>
        <w:pStyle w:val="ListParagraph"/>
        <w:ind w:left="1800"/>
        <w:rPr>
          <w:b/>
          <w:color w:val="000000"/>
        </w:rPr>
      </w:pPr>
    </w:p>
    <w:p w:rsidR="002F7537" w:rsidRPr="002F7537" w:rsidRDefault="00655C5F" w:rsidP="00ED358E">
      <w:pPr>
        <w:pStyle w:val="ListParagraph"/>
        <w:numPr>
          <w:ilvl w:val="4"/>
          <w:numId w:val="23"/>
        </w:numPr>
        <w:tabs>
          <w:tab w:val="left" w:pos="2430"/>
        </w:tabs>
        <w:spacing w:before="240"/>
        <w:rPr>
          <w:b/>
          <w:color w:val="000000"/>
          <w:u w:val="single"/>
        </w:rPr>
      </w:pPr>
      <w:r w:rsidRPr="00531DA3">
        <w:rPr>
          <w:color w:val="000000"/>
          <w:u w:val="single"/>
        </w:rPr>
        <w:t>Energy Audit</w:t>
      </w:r>
      <w:r w:rsidR="00531DA3">
        <w:rPr>
          <w:color w:val="000000"/>
          <w:u w:val="single"/>
        </w:rPr>
        <w:t>.</w:t>
      </w:r>
      <w:r w:rsidR="00FF1348">
        <w:rPr>
          <w:color w:val="000000"/>
        </w:rPr>
        <w:t xml:space="preserve">  </w:t>
      </w:r>
      <w:r w:rsidR="00FF1348" w:rsidRPr="00F11D9E">
        <w:rPr>
          <w:color w:val="000000"/>
        </w:rPr>
        <w:t>EISA Section 432</w:t>
      </w:r>
      <w:r w:rsidR="00FF1348">
        <w:rPr>
          <w:color w:val="000000"/>
        </w:rPr>
        <w:t xml:space="preserve"> </w:t>
      </w:r>
      <w:r w:rsidR="00FF1348" w:rsidRPr="00F11D9E">
        <w:rPr>
          <w:color w:val="000000"/>
        </w:rPr>
        <w:t xml:space="preserve">requires comprehensive energy and water evaluations of covered facilities. </w:t>
      </w:r>
      <w:r w:rsidR="00FF1348">
        <w:rPr>
          <w:color w:val="000000"/>
        </w:rPr>
        <w:t xml:space="preserve"> </w:t>
      </w:r>
      <w:r w:rsidR="00FF1348" w:rsidRPr="00F11D9E">
        <w:rPr>
          <w:color w:val="000000"/>
        </w:rPr>
        <w:t>Each year, 25% of</w:t>
      </w:r>
      <w:r w:rsidR="00FF1348">
        <w:rPr>
          <w:color w:val="000000"/>
        </w:rPr>
        <w:t xml:space="preserve"> </w:t>
      </w:r>
      <w:r w:rsidR="00FF1348" w:rsidRPr="00F11D9E">
        <w:rPr>
          <w:color w:val="000000"/>
        </w:rPr>
        <w:t>covered facilities should be evaluated, ensuring each facility is audited at least once every four years</w:t>
      </w:r>
      <w:r w:rsidR="00FF1348">
        <w:rPr>
          <w:color w:val="000000"/>
        </w:rPr>
        <w:t>, reference (</w:t>
      </w:r>
      <w:r w:rsidR="00A969F3">
        <w:rPr>
          <w:color w:val="000000"/>
        </w:rPr>
        <w:t>n</w:t>
      </w:r>
      <w:r w:rsidR="00FF1348">
        <w:rPr>
          <w:color w:val="000000"/>
        </w:rPr>
        <w:t>)</w:t>
      </w:r>
      <w:r w:rsidR="00FF1348" w:rsidRPr="00F11D9E">
        <w:rPr>
          <w:color w:val="000000"/>
        </w:rPr>
        <w:t xml:space="preserve">. </w:t>
      </w:r>
      <w:r w:rsidR="00FF1348">
        <w:rPr>
          <w:color w:val="000000"/>
        </w:rPr>
        <w:t xml:space="preserve"> </w:t>
      </w:r>
    </w:p>
    <w:p w:rsidR="002F7537" w:rsidRPr="002F7537" w:rsidRDefault="002F7537" w:rsidP="002F7537">
      <w:pPr>
        <w:pStyle w:val="ListParagraph"/>
        <w:rPr>
          <w:b/>
          <w:color w:val="000000"/>
          <w:u w:val="single"/>
        </w:rPr>
      </w:pPr>
    </w:p>
    <w:p w:rsidR="00655C5F" w:rsidRPr="00906467" w:rsidRDefault="00655C5F" w:rsidP="00ED358E">
      <w:pPr>
        <w:pStyle w:val="ListParagraph"/>
        <w:numPr>
          <w:ilvl w:val="4"/>
          <w:numId w:val="38"/>
        </w:numPr>
        <w:shd w:val="clear" w:color="auto" w:fill="FFFFFF"/>
        <w:tabs>
          <w:tab w:val="left" w:pos="2430"/>
        </w:tabs>
        <w:spacing w:before="100" w:beforeAutospacing="1" w:after="100" w:afterAutospacing="1"/>
        <w:rPr>
          <w:b/>
          <w:color w:val="000000"/>
          <w:u w:val="single"/>
        </w:rPr>
      </w:pPr>
      <w:r w:rsidRPr="00906467">
        <w:rPr>
          <w:color w:val="000000"/>
          <w:u w:val="single"/>
        </w:rPr>
        <w:t xml:space="preserve">RPIE </w:t>
      </w:r>
      <w:r w:rsidR="00531DA3" w:rsidRPr="00906467">
        <w:rPr>
          <w:color w:val="000000"/>
          <w:u w:val="single"/>
        </w:rPr>
        <w:t>Inventory.</w:t>
      </w:r>
      <w:r w:rsidR="00FF1348" w:rsidRPr="00906467">
        <w:rPr>
          <w:color w:val="000000"/>
        </w:rPr>
        <w:t xml:space="preserve">  </w:t>
      </w:r>
      <w:r w:rsidR="00FF1348" w:rsidRPr="00906467">
        <w:rPr>
          <w:color w:val="222222"/>
        </w:rPr>
        <w:t xml:space="preserve">A RPIE inventory includes the procedures for RPIE validation, addition of new RPIE, and archiving of retired RPIE records.  </w:t>
      </w:r>
      <w:r w:rsidR="00FF1348" w:rsidRPr="00906467">
        <w:t>The Facility Manager shall ensure that the inventory and/or validation of all RPIE systems is conducted according to the most current edition of the DHA Real Property Standardization (RPS).  A full RPIE inventory shall also include development of the Maintenance Program associated with the RPIE, including procedures, tasks, and inputting the information into the DM</w:t>
      </w:r>
      <w:r w:rsidR="001D55D3">
        <w:t>LSS-FM application</w:t>
      </w:r>
      <w:r w:rsidR="00FF1348" w:rsidRPr="00906467">
        <w:t>.</w:t>
      </w:r>
    </w:p>
    <w:p w:rsidR="00531DA3" w:rsidRPr="00531DA3" w:rsidRDefault="00531DA3" w:rsidP="00531DA3">
      <w:pPr>
        <w:pStyle w:val="ListParagraph"/>
        <w:spacing w:before="240"/>
        <w:ind w:left="1800"/>
        <w:rPr>
          <w:b/>
          <w:color w:val="000000"/>
          <w:u w:val="single"/>
        </w:rPr>
      </w:pPr>
    </w:p>
    <w:p w:rsidR="005545C8" w:rsidRPr="005545C8" w:rsidRDefault="005545C8" w:rsidP="00ED358E">
      <w:pPr>
        <w:pStyle w:val="ListParagraph"/>
        <w:numPr>
          <w:ilvl w:val="4"/>
          <w:numId w:val="24"/>
        </w:numPr>
        <w:tabs>
          <w:tab w:val="left" w:pos="2430"/>
        </w:tabs>
        <w:spacing w:before="240"/>
        <w:rPr>
          <w:b/>
          <w:color w:val="000000"/>
          <w:u w:val="single"/>
        </w:rPr>
      </w:pPr>
      <w:r>
        <w:rPr>
          <w:color w:val="000000"/>
          <w:u w:val="single"/>
        </w:rPr>
        <w:t>High Performance Sustainable Building Assessment.</w:t>
      </w:r>
      <w:r>
        <w:rPr>
          <w:color w:val="000000"/>
        </w:rPr>
        <w:t xml:space="preserve">  </w:t>
      </w:r>
      <w:r>
        <w:t xml:space="preserve">Executive Order (EO) 13423, reference (n) section 2 (f) (ii) mandates </w:t>
      </w:r>
      <w:r w:rsidRPr="00AD1D95">
        <w:t>that 15 percent of the existing Federal capital asset building</w:t>
      </w:r>
      <w:r>
        <w:t xml:space="preserve"> </w:t>
      </w:r>
      <w:r w:rsidRPr="00AD1D95">
        <w:t>inventory of the agency as of the end of fiscal year 2015 incorporates</w:t>
      </w:r>
      <w:r>
        <w:t xml:space="preserve"> </w:t>
      </w:r>
      <w:r w:rsidRPr="00AD1D95">
        <w:t xml:space="preserve">the sustainable practices in the </w:t>
      </w:r>
      <w:r w:rsidRPr="00AD1D95">
        <w:rPr>
          <w:i/>
          <w:iCs/>
        </w:rPr>
        <w:t>Guiding Principles for Federal Leadership in High Performance</w:t>
      </w:r>
      <w:r>
        <w:rPr>
          <w:i/>
          <w:iCs/>
        </w:rPr>
        <w:t xml:space="preserve"> </w:t>
      </w:r>
      <w:r w:rsidRPr="00AD1D95">
        <w:rPr>
          <w:i/>
          <w:iCs/>
        </w:rPr>
        <w:t>and Sustainable Buildings set forth in the Federal Leadership in High</w:t>
      </w:r>
      <w:r>
        <w:rPr>
          <w:i/>
          <w:iCs/>
        </w:rPr>
        <w:t xml:space="preserve"> </w:t>
      </w:r>
      <w:r w:rsidRPr="00AD1D95">
        <w:rPr>
          <w:i/>
          <w:iCs/>
        </w:rPr>
        <w:t>Performance and Sustainable Buildings Memorandum of Understanding</w:t>
      </w:r>
      <w:r w:rsidR="001D55D3">
        <w:rPr>
          <w:iCs/>
        </w:rPr>
        <w:t>, reference (l</w:t>
      </w:r>
      <w:r>
        <w:rPr>
          <w:iCs/>
        </w:rPr>
        <w:t>)</w:t>
      </w:r>
      <w:r>
        <w:rPr>
          <w:i/>
          <w:iCs/>
        </w:rPr>
        <w:t>.</w:t>
      </w:r>
      <w:r>
        <w:rPr>
          <w:iCs/>
        </w:rPr>
        <w:t xml:space="preserve"> </w:t>
      </w:r>
      <w:r w:rsidR="00FF1348">
        <w:rPr>
          <w:iCs/>
        </w:rPr>
        <w:t xml:space="preserve"> </w:t>
      </w:r>
      <w:r w:rsidR="00FF1348" w:rsidRPr="00933605">
        <w:rPr>
          <w:color w:val="000000"/>
        </w:rPr>
        <w:t>Once a building has been assessed to be in compliance with the Guiding Principles, it can be assumed to be in compliance for no more than five years, after which a re-assessment must be conducted in order to determine the compliance status.</w:t>
      </w:r>
      <w:r w:rsidR="00FF1348">
        <w:rPr>
          <w:color w:val="000000"/>
        </w:rPr>
        <w:t xml:space="preserve">  </w:t>
      </w:r>
      <w:r>
        <w:rPr>
          <w:iCs/>
        </w:rPr>
        <w:t xml:space="preserve"> </w:t>
      </w:r>
    </w:p>
    <w:p w:rsidR="005545C8" w:rsidRPr="005545C8" w:rsidRDefault="005545C8" w:rsidP="005545C8">
      <w:pPr>
        <w:pStyle w:val="ListParagraph"/>
        <w:spacing w:before="240"/>
        <w:ind w:left="1800"/>
        <w:rPr>
          <w:b/>
          <w:color w:val="000000"/>
          <w:u w:val="single"/>
        </w:rPr>
      </w:pPr>
    </w:p>
    <w:p w:rsidR="00655C5F" w:rsidRDefault="002F7537" w:rsidP="00D92A8A">
      <w:pPr>
        <w:pStyle w:val="ListParagraph"/>
        <w:numPr>
          <w:ilvl w:val="3"/>
          <w:numId w:val="40"/>
        </w:numPr>
        <w:tabs>
          <w:tab w:val="clear" w:pos="1440"/>
          <w:tab w:val="num" w:pos="1620"/>
        </w:tabs>
        <w:spacing w:before="240"/>
        <w:ind w:firstLine="1080"/>
        <w:rPr>
          <w:color w:val="000000"/>
        </w:rPr>
      </w:pPr>
      <w:r>
        <w:rPr>
          <w:color w:val="000000"/>
          <w:u w:val="single"/>
        </w:rPr>
        <w:lastRenderedPageBreak/>
        <w:t>Key Event Table.</w:t>
      </w:r>
      <w:r>
        <w:rPr>
          <w:color w:val="000000"/>
        </w:rPr>
        <w:t xml:space="preserve">  </w:t>
      </w:r>
      <w:r w:rsidR="00655C5F" w:rsidRPr="002F7537">
        <w:rPr>
          <w:color w:val="000000"/>
        </w:rPr>
        <w:t xml:space="preserve">A standard list of values should be recorded in the Key Event table in System Services FM TMU.  Use TJC Accreditation in lieu of Last </w:t>
      </w:r>
      <w:r w:rsidR="009A582C">
        <w:rPr>
          <w:color w:val="000000"/>
        </w:rPr>
        <w:t>TJC</w:t>
      </w:r>
      <w:r w:rsidR="00655C5F" w:rsidRPr="002F7537">
        <w:rPr>
          <w:color w:val="000000"/>
        </w:rPr>
        <w:t xml:space="preserve"> Survey.  Last </w:t>
      </w:r>
      <w:r w:rsidR="009A582C">
        <w:rPr>
          <w:color w:val="000000"/>
        </w:rPr>
        <w:t>T</w:t>
      </w:r>
      <w:r w:rsidR="00655C5F" w:rsidRPr="002F7537">
        <w:rPr>
          <w:color w:val="000000"/>
        </w:rPr>
        <w:t>JC Survey cannot be removed for historical record maintenance.</w:t>
      </w:r>
    </w:p>
    <w:p w:rsidR="002F7537" w:rsidRPr="002F7537" w:rsidRDefault="002F7537" w:rsidP="002F7537">
      <w:pPr>
        <w:pStyle w:val="ListParagraph"/>
        <w:spacing w:before="240"/>
        <w:ind w:left="1440"/>
        <w:rPr>
          <w:color w:val="000000"/>
        </w:rPr>
      </w:pPr>
    </w:p>
    <w:p w:rsidR="00655C5F" w:rsidRDefault="004E7725" w:rsidP="00D92A8A">
      <w:pPr>
        <w:pStyle w:val="ListParagraph"/>
        <w:numPr>
          <w:ilvl w:val="3"/>
          <w:numId w:val="25"/>
        </w:numPr>
        <w:tabs>
          <w:tab w:val="clear" w:pos="1440"/>
          <w:tab w:val="num" w:pos="1620"/>
        </w:tabs>
        <w:spacing w:before="240"/>
        <w:ind w:firstLine="1080"/>
        <w:rPr>
          <w:color w:val="000000"/>
        </w:rPr>
      </w:pPr>
      <w:r w:rsidRPr="004E7725">
        <w:rPr>
          <w:color w:val="000000"/>
          <w:u w:val="single"/>
        </w:rPr>
        <w:t>Key Event Date.</w:t>
      </w:r>
      <w:r w:rsidRPr="004E7725">
        <w:rPr>
          <w:color w:val="000000"/>
        </w:rPr>
        <w:t xml:space="preserve">  </w:t>
      </w:r>
      <w:r w:rsidR="00655C5F" w:rsidRPr="004E7725">
        <w:rPr>
          <w:color w:val="000000"/>
        </w:rPr>
        <w:t>The Date which the Key Event took place.</w:t>
      </w:r>
    </w:p>
    <w:p w:rsidR="002F7537" w:rsidRPr="004E7725" w:rsidRDefault="002F7537" w:rsidP="002F7537">
      <w:pPr>
        <w:pStyle w:val="ListParagraph"/>
        <w:spacing w:before="240"/>
        <w:ind w:left="1440"/>
        <w:rPr>
          <w:color w:val="000000"/>
        </w:rPr>
      </w:pPr>
    </w:p>
    <w:p w:rsidR="00655C5F" w:rsidRDefault="002F7537" w:rsidP="00D92A8A">
      <w:pPr>
        <w:pStyle w:val="ListParagraph"/>
        <w:numPr>
          <w:ilvl w:val="3"/>
          <w:numId w:val="41"/>
        </w:numPr>
        <w:tabs>
          <w:tab w:val="clear" w:pos="1440"/>
          <w:tab w:val="num" w:pos="1620"/>
        </w:tabs>
        <w:spacing w:before="240"/>
        <w:ind w:firstLine="1080"/>
        <w:rPr>
          <w:color w:val="000000"/>
        </w:rPr>
      </w:pPr>
      <w:r>
        <w:rPr>
          <w:color w:val="000000"/>
          <w:u w:val="single"/>
        </w:rPr>
        <w:t>Key Event ID.</w:t>
      </w:r>
      <w:r>
        <w:rPr>
          <w:color w:val="000000"/>
        </w:rPr>
        <w:t xml:space="preserve">  This field may be used for Service-</w:t>
      </w:r>
      <w:r w:rsidRPr="002F7537">
        <w:rPr>
          <w:color w:val="000000"/>
        </w:rPr>
        <w:t>specific requirements</w:t>
      </w:r>
      <w:r w:rsidR="00655C5F" w:rsidRPr="002F7537">
        <w:rPr>
          <w:color w:val="000000"/>
        </w:rPr>
        <w:t>.</w:t>
      </w:r>
    </w:p>
    <w:p w:rsidR="002F7537" w:rsidRPr="002F7537" w:rsidRDefault="002F7537" w:rsidP="002F7537">
      <w:pPr>
        <w:pStyle w:val="ListParagraph"/>
        <w:spacing w:before="240"/>
        <w:ind w:left="1440"/>
        <w:rPr>
          <w:color w:val="000000"/>
        </w:rPr>
      </w:pPr>
    </w:p>
    <w:p w:rsidR="00655C5F" w:rsidRPr="004E7725" w:rsidRDefault="004E7725" w:rsidP="00D92A8A">
      <w:pPr>
        <w:pStyle w:val="ListParagraph"/>
        <w:numPr>
          <w:ilvl w:val="3"/>
          <w:numId w:val="42"/>
        </w:numPr>
        <w:tabs>
          <w:tab w:val="clear" w:pos="1440"/>
          <w:tab w:val="left" w:pos="1620"/>
        </w:tabs>
        <w:spacing w:before="240"/>
        <w:ind w:firstLine="1080"/>
        <w:rPr>
          <w:color w:val="000000"/>
        </w:rPr>
      </w:pPr>
      <w:r w:rsidRPr="004E7725">
        <w:rPr>
          <w:color w:val="000000"/>
          <w:u w:val="single"/>
        </w:rPr>
        <w:t>Project Listing.</w:t>
      </w:r>
      <w:r w:rsidRPr="004E7725">
        <w:rPr>
          <w:color w:val="000000"/>
        </w:rPr>
        <w:t xml:space="preserve">  </w:t>
      </w:r>
      <w:r w:rsidR="00655C5F" w:rsidRPr="004E7725">
        <w:rPr>
          <w:color w:val="000000"/>
        </w:rPr>
        <w:t xml:space="preserve">All Projects for a Facility, with a current status or last milestone of “Completed” entered in the Project Module will show on the Key Events tab.  </w:t>
      </w:r>
    </w:p>
    <w:p w:rsidR="002F7537" w:rsidRPr="002F7537" w:rsidRDefault="002F7537" w:rsidP="002F7537">
      <w:pPr>
        <w:pStyle w:val="ListParagraph"/>
        <w:spacing w:before="240"/>
        <w:ind w:left="1440"/>
        <w:rPr>
          <w:rStyle w:val="Heading4Char"/>
          <w:rFonts w:ascii="Times New Roman" w:eastAsia="Times New Roman" w:hAnsi="Times New Roman" w:cs="Times New Roman"/>
          <w:i w:val="0"/>
          <w:iCs w:val="0"/>
          <w:color w:val="auto"/>
        </w:rPr>
      </w:pPr>
    </w:p>
    <w:p w:rsidR="002F7537" w:rsidRDefault="00062C04" w:rsidP="00D92A8A">
      <w:pPr>
        <w:pStyle w:val="ListParagraph"/>
        <w:numPr>
          <w:ilvl w:val="2"/>
          <w:numId w:val="43"/>
        </w:numPr>
        <w:tabs>
          <w:tab w:val="left" w:pos="1080"/>
        </w:tabs>
        <w:spacing w:before="240"/>
        <w:ind w:firstLine="720"/>
      </w:pPr>
      <w:r w:rsidRPr="002F7537">
        <w:rPr>
          <w:rStyle w:val="Heading4Char"/>
          <w:rFonts w:ascii="Times New Roman" w:hAnsi="Times New Roman" w:cs="Times New Roman"/>
          <w:i w:val="0"/>
          <w:color w:val="auto"/>
          <w:u w:val="single"/>
        </w:rPr>
        <w:t>Permits Tab</w:t>
      </w:r>
      <w:r w:rsidRPr="002F7537">
        <w:rPr>
          <w:rFonts w:eastAsiaTheme="majorEastAsia"/>
        </w:rPr>
        <w:t xml:space="preserve">.  </w:t>
      </w:r>
      <w:r w:rsidR="00B96ABD">
        <w:rPr>
          <w:rStyle w:val="Heading4Char"/>
          <w:rFonts w:ascii="Times New Roman" w:hAnsi="Times New Roman" w:cs="Times New Roman"/>
          <w:i w:val="0"/>
          <w:color w:val="auto"/>
        </w:rPr>
        <w:t>This tab does not contain corresponding RPIM fields and may be used for Service-specific requirements.</w:t>
      </w:r>
      <w:r>
        <w:t xml:space="preserve">  </w:t>
      </w:r>
    </w:p>
    <w:p w:rsidR="002F7537" w:rsidRPr="00062C04" w:rsidRDefault="002F7537" w:rsidP="002F7537">
      <w:pPr>
        <w:pStyle w:val="ListParagraph"/>
        <w:spacing w:before="240"/>
        <w:ind w:left="2160"/>
      </w:pPr>
    </w:p>
    <w:p w:rsidR="004D1991" w:rsidRDefault="004D1991" w:rsidP="00D92A8A">
      <w:pPr>
        <w:pStyle w:val="ListParagraph"/>
        <w:numPr>
          <w:ilvl w:val="2"/>
          <w:numId w:val="44"/>
        </w:numPr>
        <w:tabs>
          <w:tab w:val="left" w:pos="1080"/>
        </w:tabs>
        <w:ind w:firstLine="720"/>
      </w:pPr>
      <w:r>
        <w:rPr>
          <w:u w:val="single"/>
        </w:rPr>
        <w:t>Real Property Asset Tab.</w:t>
      </w:r>
      <w:r w:rsidR="00764D1F">
        <w:t xml:space="preserve">  All of the fields in this tab are mandatory entry in order to comply with the requirements of references (</w:t>
      </w:r>
      <w:r w:rsidR="00AD6961">
        <w:t>d</w:t>
      </w:r>
      <w:r w:rsidR="00764D1F">
        <w:t>) and (</w:t>
      </w:r>
      <w:r w:rsidR="00AD6961">
        <w:t>f</w:t>
      </w:r>
      <w:r w:rsidR="00764D1F">
        <w:t>).  Additional details and business rules for data may be found in reference (</w:t>
      </w:r>
      <w:r w:rsidR="00AD6961">
        <w:t>g</w:t>
      </w:r>
      <w:r w:rsidR="00764D1F">
        <w:t>).</w:t>
      </w:r>
    </w:p>
    <w:p w:rsidR="001E4C7A" w:rsidRPr="004D1991" w:rsidRDefault="001E4C7A" w:rsidP="001E4C7A">
      <w:pPr>
        <w:pStyle w:val="ListParagraph"/>
        <w:ind w:left="1440"/>
      </w:pPr>
    </w:p>
    <w:p w:rsidR="00764D1F" w:rsidRPr="001C5BFE" w:rsidRDefault="00764D1F" w:rsidP="00D92A8A">
      <w:pPr>
        <w:pStyle w:val="ListParagraph"/>
        <w:numPr>
          <w:ilvl w:val="3"/>
          <w:numId w:val="26"/>
        </w:numPr>
        <w:tabs>
          <w:tab w:val="clear" w:pos="1440"/>
          <w:tab w:val="num" w:pos="1620"/>
        </w:tabs>
        <w:ind w:firstLine="1080"/>
      </w:pPr>
      <w:r>
        <w:rPr>
          <w:u w:val="single"/>
        </w:rPr>
        <w:t>RPA Type.</w:t>
      </w:r>
      <w:r>
        <w:t xml:space="preserve">  RPA Type is equivalent to RPIM data field “RPA Type Code</w:t>
      </w:r>
      <w:r w:rsidRPr="00764D1F">
        <w:t xml:space="preserve">.”  </w:t>
      </w:r>
      <w:r>
        <w:t>It is a</w:t>
      </w:r>
      <w:r w:rsidRPr="00764D1F">
        <w:rPr>
          <w:rFonts w:eastAsiaTheme="minorHAnsi"/>
        </w:rPr>
        <w:t xml:space="preserve"> code used to identify the type of real property asset. </w:t>
      </w:r>
      <w:r>
        <w:rPr>
          <w:rFonts w:eastAsiaTheme="minorHAnsi"/>
        </w:rPr>
        <w:t xml:space="preserve"> Table </w:t>
      </w:r>
      <w:r w:rsidR="001C5BFE">
        <w:rPr>
          <w:rFonts w:eastAsiaTheme="minorHAnsi"/>
        </w:rPr>
        <w:t xml:space="preserve">3 </w:t>
      </w:r>
      <w:r>
        <w:rPr>
          <w:rFonts w:eastAsiaTheme="minorHAnsi"/>
        </w:rPr>
        <w:t xml:space="preserve">contains the only valid entries for the </w:t>
      </w:r>
      <w:r w:rsidR="001C5BFE">
        <w:rPr>
          <w:rFonts w:eastAsiaTheme="minorHAnsi"/>
        </w:rPr>
        <w:t>RPA</w:t>
      </w:r>
      <w:r>
        <w:rPr>
          <w:rFonts w:eastAsiaTheme="minorHAnsi"/>
        </w:rPr>
        <w:t xml:space="preserve"> Type field:</w:t>
      </w:r>
    </w:p>
    <w:p w:rsidR="001C5BFE" w:rsidRPr="00BD12A4" w:rsidRDefault="001C5BFE" w:rsidP="001C5BFE">
      <w:pPr>
        <w:pStyle w:val="ListParagraph"/>
        <w:ind w:left="1440"/>
      </w:pPr>
    </w:p>
    <w:tbl>
      <w:tblPr>
        <w:tblStyle w:val="TableGrid"/>
        <w:tblW w:w="0" w:type="auto"/>
        <w:jc w:val="center"/>
        <w:tblLook w:val="04A0" w:firstRow="1" w:lastRow="0" w:firstColumn="1" w:lastColumn="0" w:noHBand="0" w:noVBand="1"/>
      </w:tblPr>
      <w:tblGrid>
        <w:gridCol w:w="895"/>
        <w:gridCol w:w="1890"/>
      </w:tblGrid>
      <w:tr w:rsidR="00764D1F" w:rsidTr="00C34436">
        <w:trPr>
          <w:jc w:val="center"/>
        </w:trPr>
        <w:tc>
          <w:tcPr>
            <w:tcW w:w="895" w:type="dxa"/>
          </w:tcPr>
          <w:p w:rsidR="00764D1F" w:rsidRDefault="001E4C7A" w:rsidP="00CA6B2A">
            <w:pPr>
              <w:pStyle w:val="ListParagraph"/>
              <w:ind w:left="0"/>
              <w:rPr>
                <w:color w:val="000000"/>
              </w:rPr>
            </w:pPr>
            <w:r>
              <w:rPr>
                <w:color w:val="000000"/>
              </w:rPr>
              <w:t>LS</w:t>
            </w:r>
          </w:p>
        </w:tc>
        <w:tc>
          <w:tcPr>
            <w:tcW w:w="1890" w:type="dxa"/>
          </w:tcPr>
          <w:p w:rsidR="00764D1F" w:rsidRDefault="001E4C7A" w:rsidP="00CA6B2A">
            <w:pPr>
              <w:pStyle w:val="ListParagraph"/>
              <w:ind w:left="0"/>
              <w:rPr>
                <w:color w:val="000000"/>
              </w:rPr>
            </w:pPr>
            <w:r>
              <w:rPr>
                <w:color w:val="000000"/>
              </w:rPr>
              <w:t>Linear Structure</w:t>
            </w:r>
          </w:p>
        </w:tc>
      </w:tr>
      <w:tr w:rsidR="00764D1F" w:rsidTr="00C34436">
        <w:trPr>
          <w:jc w:val="center"/>
        </w:trPr>
        <w:tc>
          <w:tcPr>
            <w:tcW w:w="895" w:type="dxa"/>
          </w:tcPr>
          <w:p w:rsidR="00764D1F" w:rsidRDefault="001E4C7A" w:rsidP="00CA6B2A">
            <w:pPr>
              <w:pStyle w:val="ListParagraph"/>
              <w:ind w:left="0"/>
              <w:rPr>
                <w:color w:val="000000"/>
              </w:rPr>
            </w:pPr>
            <w:r>
              <w:rPr>
                <w:color w:val="000000"/>
              </w:rPr>
              <w:t>S</w:t>
            </w:r>
          </w:p>
        </w:tc>
        <w:tc>
          <w:tcPr>
            <w:tcW w:w="1890" w:type="dxa"/>
          </w:tcPr>
          <w:p w:rsidR="00764D1F" w:rsidRDefault="001E4C7A" w:rsidP="00CA6B2A">
            <w:pPr>
              <w:pStyle w:val="ListParagraph"/>
              <w:ind w:left="0"/>
              <w:rPr>
                <w:color w:val="000000"/>
              </w:rPr>
            </w:pPr>
            <w:r>
              <w:rPr>
                <w:color w:val="000000"/>
              </w:rPr>
              <w:t>Structure</w:t>
            </w:r>
          </w:p>
        </w:tc>
      </w:tr>
      <w:tr w:rsidR="00764D1F" w:rsidTr="00C34436">
        <w:trPr>
          <w:jc w:val="center"/>
        </w:trPr>
        <w:tc>
          <w:tcPr>
            <w:tcW w:w="895" w:type="dxa"/>
          </w:tcPr>
          <w:p w:rsidR="00764D1F" w:rsidRDefault="001E4C7A" w:rsidP="00CA6B2A">
            <w:pPr>
              <w:pStyle w:val="ListParagraph"/>
              <w:ind w:left="0"/>
              <w:rPr>
                <w:color w:val="000000"/>
              </w:rPr>
            </w:pPr>
            <w:r>
              <w:rPr>
                <w:color w:val="000000"/>
              </w:rPr>
              <w:t>L</w:t>
            </w:r>
          </w:p>
        </w:tc>
        <w:tc>
          <w:tcPr>
            <w:tcW w:w="1890" w:type="dxa"/>
          </w:tcPr>
          <w:p w:rsidR="00764D1F" w:rsidRDefault="001E4C7A" w:rsidP="00CA6B2A">
            <w:pPr>
              <w:pStyle w:val="ListParagraph"/>
              <w:ind w:left="0"/>
              <w:rPr>
                <w:color w:val="000000"/>
              </w:rPr>
            </w:pPr>
            <w:r>
              <w:rPr>
                <w:color w:val="000000"/>
              </w:rPr>
              <w:t>Land</w:t>
            </w:r>
          </w:p>
        </w:tc>
        <w:bookmarkStart w:id="18" w:name="_GoBack"/>
        <w:bookmarkEnd w:id="18"/>
      </w:tr>
      <w:tr w:rsidR="001E4C7A" w:rsidTr="00C34436">
        <w:trPr>
          <w:jc w:val="center"/>
        </w:trPr>
        <w:tc>
          <w:tcPr>
            <w:tcW w:w="895" w:type="dxa"/>
          </w:tcPr>
          <w:p w:rsidR="001E4C7A" w:rsidRDefault="001E4C7A" w:rsidP="00CA6B2A">
            <w:pPr>
              <w:pStyle w:val="ListParagraph"/>
              <w:ind w:left="0"/>
              <w:rPr>
                <w:color w:val="000000"/>
              </w:rPr>
            </w:pPr>
            <w:r>
              <w:rPr>
                <w:color w:val="000000"/>
              </w:rPr>
              <w:t>B</w:t>
            </w:r>
          </w:p>
        </w:tc>
        <w:tc>
          <w:tcPr>
            <w:tcW w:w="1890" w:type="dxa"/>
          </w:tcPr>
          <w:p w:rsidR="001E4C7A" w:rsidRDefault="001E4C7A" w:rsidP="00CA6B2A">
            <w:pPr>
              <w:pStyle w:val="ListParagraph"/>
              <w:ind w:left="0"/>
              <w:rPr>
                <w:color w:val="000000"/>
              </w:rPr>
            </w:pPr>
            <w:r>
              <w:rPr>
                <w:color w:val="000000"/>
              </w:rPr>
              <w:t>Building</w:t>
            </w:r>
          </w:p>
        </w:tc>
      </w:tr>
    </w:tbl>
    <w:p w:rsidR="004D1991" w:rsidRDefault="00D92A8A" w:rsidP="00C34436">
      <w:pPr>
        <w:pStyle w:val="ListParagraph"/>
        <w:ind w:left="0"/>
        <w:jc w:val="center"/>
      </w:pPr>
      <w:bookmarkStart w:id="19" w:name="_Toc385428533"/>
      <w:r w:rsidRPr="00D92A8A">
        <w:t xml:space="preserve">Table </w:t>
      </w:r>
      <w:r w:rsidR="00B572DB">
        <w:fldChar w:fldCharType="begin"/>
      </w:r>
      <w:r w:rsidR="00B572DB">
        <w:instrText xml:space="preserve"> SEQ Table \* ARABIC </w:instrText>
      </w:r>
      <w:r w:rsidR="00B572DB">
        <w:fldChar w:fldCharType="separate"/>
      </w:r>
      <w:r w:rsidRPr="00D92A8A">
        <w:rPr>
          <w:noProof/>
        </w:rPr>
        <w:t>3</w:t>
      </w:r>
      <w:r w:rsidR="00B572DB">
        <w:rPr>
          <w:noProof/>
        </w:rPr>
        <w:fldChar w:fldCharType="end"/>
      </w:r>
      <w:r w:rsidRPr="00D92A8A">
        <w:t>: RPA Type Field Valid Entries</w:t>
      </w:r>
      <w:bookmarkEnd w:id="19"/>
    </w:p>
    <w:p w:rsidR="00D92A8A" w:rsidRPr="00D92A8A" w:rsidRDefault="00D92A8A" w:rsidP="00D92A8A">
      <w:pPr>
        <w:pStyle w:val="ListParagraph"/>
        <w:ind w:left="1440"/>
        <w:jc w:val="center"/>
      </w:pPr>
    </w:p>
    <w:p w:rsidR="00893371" w:rsidRDefault="001E4C7A" w:rsidP="00D92A8A">
      <w:pPr>
        <w:pStyle w:val="ListParagraph"/>
        <w:numPr>
          <w:ilvl w:val="3"/>
          <w:numId w:val="26"/>
        </w:numPr>
        <w:tabs>
          <w:tab w:val="clear" w:pos="1440"/>
          <w:tab w:val="num" w:pos="1620"/>
        </w:tabs>
        <w:ind w:firstLine="1080"/>
        <w:rPr>
          <w:rFonts w:eastAsiaTheme="minorHAnsi"/>
        </w:rPr>
      </w:pPr>
      <w:r>
        <w:rPr>
          <w:u w:val="single"/>
        </w:rPr>
        <w:t>RPA Interest Type.</w:t>
      </w:r>
      <w:r>
        <w:t xml:space="preserve">  RPA Interest Type is equivalent to RPIM data field, “RPA Interest Type Code.”  It </w:t>
      </w:r>
      <w:r w:rsidRPr="001E4C7A">
        <w:t xml:space="preserve">is </w:t>
      </w:r>
      <w:r>
        <w:t>a</w:t>
      </w:r>
      <w:r w:rsidRPr="001E4C7A">
        <w:rPr>
          <w:rFonts w:eastAsiaTheme="minorHAnsi"/>
        </w:rPr>
        <w:t xml:space="preserve"> code used to identify the type of interest that DoD holds in an asset. </w:t>
      </w:r>
      <w:r>
        <w:rPr>
          <w:rFonts w:eastAsiaTheme="minorHAnsi"/>
        </w:rPr>
        <w:t xml:space="preserve"> Table </w:t>
      </w:r>
      <w:r w:rsidR="001C5BFE">
        <w:rPr>
          <w:rFonts w:eastAsiaTheme="minorHAnsi"/>
        </w:rPr>
        <w:t xml:space="preserve">4 </w:t>
      </w:r>
      <w:r>
        <w:rPr>
          <w:rFonts w:eastAsiaTheme="minorHAnsi"/>
        </w:rPr>
        <w:t xml:space="preserve">contains the only valid entries for the </w:t>
      </w:r>
      <w:r w:rsidR="001C5BFE">
        <w:rPr>
          <w:rFonts w:eastAsiaTheme="minorHAnsi"/>
        </w:rPr>
        <w:t>RPA Interest</w:t>
      </w:r>
      <w:r>
        <w:rPr>
          <w:rFonts w:eastAsiaTheme="minorHAnsi"/>
        </w:rPr>
        <w:t xml:space="preserve"> Type field:</w:t>
      </w:r>
    </w:p>
    <w:p w:rsidR="00893371" w:rsidRDefault="00893371" w:rsidP="00893371">
      <w:pPr>
        <w:rPr>
          <w:rFonts w:ascii="Times New Roman" w:hAnsi="Times New Roman"/>
          <w:sz w:val="24"/>
          <w:szCs w:val="24"/>
        </w:rPr>
      </w:pPr>
      <w:r>
        <w:br w:type="page"/>
      </w:r>
    </w:p>
    <w:p w:rsidR="007176BB" w:rsidRPr="00BD12A4" w:rsidRDefault="007176BB" w:rsidP="007176BB">
      <w:pPr>
        <w:pStyle w:val="ListParagraph"/>
        <w:ind w:left="1440"/>
      </w:pPr>
    </w:p>
    <w:tbl>
      <w:tblPr>
        <w:tblStyle w:val="TableGrid"/>
        <w:tblW w:w="0" w:type="auto"/>
        <w:tblInd w:w="1440" w:type="dxa"/>
        <w:tblLook w:val="04A0" w:firstRow="1" w:lastRow="0" w:firstColumn="1" w:lastColumn="0" w:noHBand="0" w:noVBand="1"/>
      </w:tblPr>
      <w:tblGrid>
        <w:gridCol w:w="910"/>
        <w:gridCol w:w="5400"/>
      </w:tblGrid>
      <w:tr w:rsidR="001E4C7A" w:rsidTr="00D92A8A">
        <w:tc>
          <w:tcPr>
            <w:tcW w:w="910" w:type="dxa"/>
          </w:tcPr>
          <w:p w:rsidR="001E4C7A" w:rsidRDefault="001E4C7A" w:rsidP="00CA6B2A">
            <w:pPr>
              <w:pStyle w:val="ListParagraph"/>
              <w:ind w:left="0"/>
              <w:rPr>
                <w:color w:val="000000"/>
              </w:rPr>
            </w:pPr>
            <w:r>
              <w:rPr>
                <w:color w:val="000000"/>
              </w:rPr>
              <w:t>LESS</w:t>
            </w:r>
          </w:p>
        </w:tc>
        <w:tc>
          <w:tcPr>
            <w:tcW w:w="5400" w:type="dxa"/>
          </w:tcPr>
          <w:p w:rsidR="001E4C7A" w:rsidRDefault="00FC4B3A" w:rsidP="00CA6B2A">
            <w:pPr>
              <w:pStyle w:val="ListParagraph"/>
              <w:ind w:left="0"/>
              <w:rPr>
                <w:color w:val="000000"/>
              </w:rPr>
            </w:pPr>
            <w:r>
              <w:rPr>
                <w:color w:val="000000"/>
              </w:rPr>
              <w:t>Lesser interest, as defined by a legal instrument</w:t>
            </w:r>
          </w:p>
        </w:tc>
      </w:tr>
      <w:tr w:rsidR="001E4C7A" w:rsidTr="00D92A8A">
        <w:tc>
          <w:tcPr>
            <w:tcW w:w="910" w:type="dxa"/>
          </w:tcPr>
          <w:p w:rsidR="001E4C7A" w:rsidRDefault="001E4C7A" w:rsidP="00CA6B2A">
            <w:pPr>
              <w:pStyle w:val="ListParagraph"/>
              <w:ind w:left="0"/>
              <w:rPr>
                <w:color w:val="000000"/>
              </w:rPr>
            </w:pPr>
            <w:r>
              <w:rPr>
                <w:color w:val="000000"/>
              </w:rPr>
              <w:t>ONFA</w:t>
            </w:r>
          </w:p>
        </w:tc>
        <w:tc>
          <w:tcPr>
            <w:tcW w:w="5400" w:type="dxa"/>
          </w:tcPr>
          <w:p w:rsidR="001E4C7A" w:rsidRDefault="00FC4B3A" w:rsidP="00CA6B2A">
            <w:pPr>
              <w:pStyle w:val="ListParagraph"/>
              <w:ind w:left="0"/>
              <w:rPr>
                <w:color w:val="000000"/>
              </w:rPr>
            </w:pPr>
            <w:r>
              <w:rPr>
                <w:color w:val="000000"/>
              </w:rPr>
              <w:t>Owned by another federal agency</w:t>
            </w:r>
          </w:p>
        </w:tc>
      </w:tr>
      <w:tr w:rsidR="001E4C7A" w:rsidTr="00D92A8A">
        <w:tc>
          <w:tcPr>
            <w:tcW w:w="910" w:type="dxa"/>
          </w:tcPr>
          <w:p w:rsidR="001E4C7A" w:rsidRDefault="001E4C7A" w:rsidP="00CA6B2A">
            <w:pPr>
              <w:pStyle w:val="ListParagraph"/>
              <w:ind w:left="0"/>
              <w:rPr>
                <w:color w:val="000000"/>
              </w:rPr>
            </w:pPr>
            <w:r>
              <w:rPr>
                <w:color w:val="000000"/>
              </w:rPr>
              <w:t>ENVL</w:t>
            </w:r>
          </w:p>
        </w:tc>
        <w:tc>
          <w:tcPr>
            <w:tcW w:w="5400" w:type="dxa"/>
          </w:tcPr>
          <w:p w:rsidR="001E4C7A" w:rsidRDefault="00FC4B3A" w:rsidP="00CA6B2A">
            <w:pPr>
              <w:pStyle w:val="ListParagraph"/>
              <w:ind w:left="0"/>
              <w:rPr>
                <w:color w:val="000000"/>
              </w:rPr>
            </w:pPr>
            <w:r>
              <w:rPr>
                <w:color w:val="000000"/>
              </w:rPr>
              <w:t>Retained interest for environmental issues</w:t>
            </w:r>
          </w:p>
        </w:tc>
      </w:tr>
      <w:tr w:rsidR="001E4C7A" w:rsidTr="00D92A8A">
        <w:tc>
          <w:tcPr>
            <w:tcW w:w="910" w:type="dxa"/>
          </w:tcPr>
          <w:p w:rsidR="001E4C7A" w:rsidRDefault="001E4C7A" w:rsidP="00CA6B2A">
            <w:pPr>
              <w:pStyle w:val="ListParagraph"/>
              <w:ind w:left="0"/>
              <w:rPr>
                <w:color w:val="000000"/>
              </w:rPr>
            </w:pPr>
            <w:r>
              <w:rPr>
                <w:color w:val="000000"/>
              </w:rPr>
              <w:t>PRIV</w:t>
            </w:r>
          </w:p>
        </w:tc>
        <w:tc>
          <w:tcPr>
            <w:tcW w:w="5400" w:type="dxa"/>
          </w:tcPr>
          <w:p w:rsidR="001E4C7A" w:rsidRDefault="00FC4B3A" w:rsidP="00CA6B2A">
            <w:pPr>
              <w:pStyle w:val="ListParagraph"/>
              <w:ind w:left="0"/>
              <w:rPr>
                <w:color w:val="000000"/>
              </w:rPr>
            </w:pPr>
            <w:r>
              <w:rPr>
                <w:color w:val="000000"/>
              </w:rPr>
              <w:t>Owned by private entity (franchise, bank, etc.)</w:t>
            </w:r>
          </w:p>
        </w:tc>
      </w:tr>
      <w:tr w:rsidR="001E4C7A" w:rsidTr="00D92A8A">
        <w:tc>
          <w:tcPr>
            <w:tcW w:w="910" w:type="dxa"/>
          </w:tcPr>
          <w:p w:rsidR="001E4C7A" w:rsidRDefault="001E4C7A" w:rsidP="00CA6B2A">
            <w:pPr>
              <w:pStyle w:val="ListParagraph"/>
              <w:ind w:left="0"/>
              <w:rPr>
                <w:color w:val="000000"/>
              </w:rPr>
            </w:pPr>
            <w:r>
              <w:rPr>
                <w:color w:val="000000"/>
              </w:rPr>
              <w:t>OTHR</w:t>
            </w:r>
          </w:p>
        </w:tc>
        <w:tc>
          <w:tcPr>
            <w:tcW w:w="5400" w:type="dxa"/>
          </w:tcPr>
          <w:p w:rsidR="001E4C7A" w:rsidRDefault="00FC4B3A" w:rsidP="00CA6B2A">
            <w:pPr>
              <w:pStyle w:val="ListParagraph"/>
              <w:ind w:left="0"/>
              <w:rPr>
                <w:color w:val="000000"/>
              </w:rPr>
            </w:pPr>
            <w:r>
              <w:rPr>
                <w:color w:val="000000"/>
              </w:rPr>
              <w:t>Other</w:t>
            </w:r>
          </w:p>
        </w:tc>
      </w:tr>
      <w:tr w:rsidR="001E4C7A" w:rsidTr="00D92A8A">
        <w:tc>
          <w:tcPr>
            <w:tcW w:w="910" w:type="dxa"/>
          </w:tcPr>
          <w:p w:rsidR="001E4C7A" w:rsidRDefault="001E4C7A" w:rsidP="00CA6B2A">
            <w:pPr>
              <w:pStyle w:val="ListParagraph"/>
              <w:ind w:left="0"/>
              <w:rPr>
                <w:color w:val="000000"/>
              </w:rPr>
            </w:pPr>
            <w:r>
              <w:rPr>
                <w:color w:val="000000"/>
              </w:rPr>
              <w:t>FEE</w:t>
            </w:r>
          </w:p>
        </w:tc>
        <w:tc>
          <w:tcPr>
            <w:tcW w:w="5400" w:type="dxa"/>
          </w:tcPr>
          <w:p w:rsidR="001E4C7A" w:rsidRDefault="00FC4B3A" w:rsidP="00CA6B2A">
            <w:pPr>
              <w:pStyle w:val="ListParagraph"/>
              <w:ind w:left="0"/>
              <w:rPr>
                <w:color w:val="000000"/>
              </w:rPr>
            </w:pPr>
            <w:r>
              <w:rPr>
                <w:color w:val="000000"/>
              </w:rPr>
              <w:t>U.S. Government owned property</w:t>
            </w:r>
          </w:p>
        </w:tc>
      </w:tr>
      <w:tr w:rsidR="001E4C7A" w:rsidTr="00D92A8A">
        <w:tc>
          <w:tcPr>
            <w:tcW w:w="910" w:type="dxa"/>
          </w:tcPr>
          <w:p w:rsidR="001E4C7A" w:rsidRDefault="001E4C7A" w:rsidP="00CA6B2A">
            <w:pPr>
              <w:pStyle w:val="ListParagraph"/>
              <w:ind w:left="0"/>
              <w:rPr>
                <w:color w:val="000000"/>
              </w:rPr>
            </w:pPr>
            <w:r>
              <w:rPr>
                <w:color w:val="000000"/>
              </w:rPr>
              <w:t>EASE</w:t>
            </w:r>
          </w:p>
        </w:tc>
        <w:tc>
          <w:tcPr>
            <w:tcW w:w="5400" w:type="dxa"/>
          </w:tcPr>
          <w:p w:rsidR="001E4C7A" w:rsidRDefault="00FC4B3A" w:rsidP="00CA6B2A">
            <w:pPr>
              <w:pStyle w:val="ListParagraph"/>
              <w:ind w:left="0"/>
              <w:rPr>
                <w:color w:val="000000"/>
              </w:rPr>
            </w:pPr>
            <w:r>
              <w:rPr>
                <w:color w:val="000000"/>
              </w:rPr>
              <w:t>Easement</w:t>
            </w:r>
          </w:p>
        </w:tc>
      </w:tr>
      <w:tr w:rsidR="001E4C7A" w:rsidTr="00D92A8A">
        <w:tc>
          <w:tcPr>
            <w:tcW w:w="910" w:type="dxa"/>
          </w:tcPr>
          <w:p w:rsidR="001E4C7A" w:rsidRDefault="001E4C7A" w:rsidP="00CA6B2A">
            <w:pPr>
              <w:pStyle w:val="ListParagraph"/>
              <w:ind w:left="0"/>
              <w:rPr>
                <w:color w:val="000000"/>
              </w:rPr>
            </w:pPr>
            <w:r>
              <w:rPr>
                <w:color w:val="000000"/>
              </w:rPr>
              <w:t>GVPV</w:t>
            </w:r>
          </w:p>
        </w:tc>
        <w:tc>
          <w:tcPr>
            <w:tcW w:w="5400" w:type="dxa"/>
          </w:tcPr>
          <w:p w:rsidR="001E4C7A" w:rsidRDefault="00FC4B3A" w:rsidP="00CA6B2A">
            <w:pPr>
              <w:pStyle w:val="ListParagraph"/>
              <w:ind w:left="0"/>
              <w:rPr>
                <w:color w:val="000000"/>
              </w:rPr>
            </w:pPr>
            <w:r>
              <w:rPr>
                <w:color w:val="000000"/>
              </w:rPr>
              <w:t>Government/Private Agreement</w:t>
            </w:r>
          </w:p>
        </w:tc>
      </w:tr>
      <w:tr w:rsidR="001E4C7A" w:rsidTr="00D92A8A">
        <w:tc>
          <w:tcPr>
            <w:tcW w:w="910" w:type="dxa"/>
          </w:tcPr>
          <w:p w:rsidR="001E4C7A" w:rsidRDefault="001E4C7A" w:rsidP="00CA6B2A">
            <w:pPr>
              <w:pStyle w:val="ListParagraph"/>
              <w:ind w:left="0"/>
              <w:rPr>
                <w:color w:val="000000"/>
              </w:rPr>
            </w:pPr>
            <w:r>
              <w:rPr>
                <w:color w:val="000000"/>
              </w:rPr>
              <w:t>ONFG</w:t>
            </w:r>
          </w:p>
        </w:tc>
        <w:tc>
          <w:tcPr>
            <w:tcW w:w="5400" w:type="dxa"/>
          </w:tcPr>
          <w:p w:rsidR="001E4C7A" w:rsidRDefault="00FC4B3A" w:rsidP="00CA6B2A">
            <w:pPr>
              <w:pStyle w:val="ListParagraph"/>
              <w:ind w:left="0"/>
              <w:rPr>
                <w:color w:val="000000"/>
              </w:rPr>
            </w:pPr>
            <w:r>
              <w:rPr>
                <w:color w:val="000000"/>
              </w:rPr>
              <w:t>Owned by Foreign Government</w:t>
            </w:r>
          </w:p>
        </w:tc>
      </w:tr>
      <w:tr w:rsidR="001E4C7A" w:rsidTr="00D92A8A">
        <w:tc>
          <w:tcPr>
            <w:tcW w:w="910" w:type="dxa"/>
          </w:tcPr>
          <w:p w:rsidR="001E4C7A" w:rsidRDefault="001E4C7A" w:rsidP="00CA6B2A">
            <w:pPr>
              <w:pStyle w:val="ListParagraph"/>
              <w:ind w:left="0"/>
              <w:rPr>
                <w:color w:val="000000"/>
              </w:rPr>
            </w:pPr>
            <w:r>
              <w:rPr>
                <w:color w:val="000000"/>
              </w:rPr>
              <w:t>ONST</w:t>
            </w:r>
          </w:p>
        </w:tc>
        <w:tc>
          <w:tcPr>
            <w:tcW w:w="5400" w:type="dxa"/>
          </w:tcPr>
          <w:p w:rsidR="001E4C7A" w:rsidRDefault="00FC4B3A" w:rsidP="00CA6B2A">
            <w:pPr>
              <w:pStyle w:val="ListParagraph"/>
              <w:ind w:left="0"/>
              <w:rPr>
                <w:color w:val="000000"/>
              </w:rPr>
            </w:pPr>
            <w:r>
              <w:rPr>
                <w:color w:val="000000"/>
              </w:rPr>
              <w:t>Owned by State or Local Government</w:t>
            </w:r>
          </w:p>
        </w:tc>
      </w:tr>
      <w:tr w:rsidR="001E4C7A" w:rsidTr="00D92A8A">
        <w:tc>
          <w:tcPr>
            <w:tcW w:w="910" w:type="dxa"/>
          </w:tcPr>
          <w:p w:rsidR="001E4C7A" w:rsidRDefault="001E4C7A" w:rsidP="00CA6B2A">
            <w:pPr>
              <w:pStyle w:val="ListParagraph"/>
              <w:ind w:left="0"/>
              <w:rPr>
                <w:color w:val="000000"/>
              </w:rPr>
            </w:pPr>
            <w:r>
              <w:rPr>
                <w:color w:val="000000"/>
              </w:rPr>
              <w:t>LEAS</w:t>
            </w:r>
          </w:p>
        </w:tc>
        <w:tc>
          <w:tcPr>
            <w:tcW w:w="5400" w:type="dxa"/>
          </w:tcPr>
          <w:p w:rsidR="001E4C7A" w:rsidRDefault="001E4C7A" w:rsidP="00CA6B2A">
            <w:pPr>
              <w:pStyle w:val="ListParagraph"/>
              <w:ind w:left="0"/>
              <w:rPr>
                <w:color w:val="000000"/>
              </w:rPr>
            </w:pPr>
            <w:r>
              <w:rPr>
                <w:color w:val="000000"/>
              </w:rPr>
              <w:t>Lease</w:t>
            </w:r>
            <w:r w:rsidR="00FC4B3A">
              <w:rPr>
                <w:color w:val="000000"/>
              </w:rPr>
              <w:t>hold</w:t>
            </w:r>
          </w:p>
        </w:tc>
      </w:tr>
      <w:tr w:rsidR="001E4C7A" w:rsidTr="00D92A8A">
        <w:tc>
          <w:tcPr>
            <w:tcW w:w="910" w:type="dxa"/>
          </w:tcPr>
          <w:p w:rsidR="001E4C7A" w:rsidRDefault="001E4C7A" w:rsidP="00CA6B2A">
            <w:pPr>
              <w:pStyle w:val="ListParagraph"/>
              <w:ind w:left="0"/>
              <w:rPr>
                <w:color w:val="000000"/>
              </w:rPr>
            </w:pPr>
            <w:r>
              <w:rPr>
                <w:color w:val="000000"/>
              </w:rPr>
              <w:t>PDOM</w:t>
            </w:r>
          </w:p>
        </w:tc>
        <w:tc>
          <w:tcPr>
            <w:tcW w:w="5400" w:type="dxa"/>
          </w:tcPr>
          <w:p w:rsidR="001E4C7A" w:rsidRDefault="001E4C7A" w:rsidP="00CA6B2A">
            <w:pPr>
              <w:pStyle w:val="ListParagraph"/>
              <w:ind w:left="0"/>
              <w:rPr>
                <w:color w:val="000000"/>
              </w:rPr>
            </w:pPr>
            <w:r>
              <w:rPr>
                <w:color w:val="000000"/>
              </w:rPr>
              <w:t>Public Domain</w:t>
            </w:r>
          </w:p>
        </w:tc>
      </w:tr>
      <w:tr w:rsidR="001E4C7A" w:rsidTr="00D92A8A">
        <w:tc>
          <w:tcPr>
            <w:tcW w:w="910" w:type="dxa"/>
          </w:tcPr>
          <w:p w:rsidR="001E4C7A" w:rsidRDefault="001E4C7A" w:rsidP="00CA6B2A">
            <w:pPr>
              <w:pStyle w:val="ListParagraph"/>
              <w:ind w:left="0"/>
              <w:rPr>
                <w:color w:val="000000"/>
              </w:rPr>
            </w:pPr>
            <w:r>
              <w:rPr>
                <w:color w:val="000000"/>
              </w:rPr>
              <w:t>MHPI</w:t>
            </w:r>
          </w:p>
        </w:tc>
        <w:tc>
          <w:tcPr>
            <w:tcW w:w="5400" w:type="dxa"/>
          </w:tcPr>
          <w:p w:rsidR="001E4C7A" w:rsidRDefault="001E4C7A" w:rsidP="00CA6B2A">
            <w:pPr>
              <w:pStyle w:val="ListParagraph"/>
              <w:ind w:left="0"/>
              <w:rPr>
                <w:color w:val="000000"/>
              </w:rPr>
            </w:pPr>
            <w:r>
              <w:rPr>
                <w:color w:val="000000"/>
              </w:rPr>
              <w:t>Military Housing Private Initiative</w:t>
            </w:r>
          </w:p>
        </w:tc>
      </w:tr>
    </w:tbl>
    <w:p w:rsidR="001E4C7A" w:rsidRPr="00D92A8A" w:rsidRDefault="00D92A8A" w:rsidP="00D92A8A">
      <w:pPr>
        <w:jc w:val="center"/>
        <w:rPr>
          <w:rFonts w:ascii="Times New Roman" w:hAnsi="Times New Roman"/>
          <w:sz w:val="24"/>
          <w:szCs w:val="24"/>
        </w:rPr>
      </w:pPr>
      <w:bookmarkStart w:id="20" w:name="_Toc385428534"/>
      <w:r w:rsidRPr="00D92A8A">
        <w:rPr>
          <w:rFonts w:ascii="Times New Roman" w:hAnsi="Times New Roman"/>
          <w:sz w:val="24"/>
          <w:szCs w:val="24"/>
        </w:rPr>
        <w:t xml:space="preserve">Table </w:t>
      </w:r>
      <w:r w:rsidRPr="00D92A8A">
        <w:rPr>
          <w:rFonts w:ascii="Times New Roman" w:hAnsi="Times New Roman"/>
          <w:sz w:val="24"/>
          <w:szCs w:val="24"/>
        </w:rPr>
        <w:fldChar w:fldCharType="begin"/>
      </w:r>
      <w:r w:rsidRPr="00D92A8A">
        <w:rPr>
          <w:rFonts w:ascii="Times New Roman" w:hAnsi="Times New Roman"/>
          <w:sz w:val="24"/>
          <w:szCs w:val="24"/>
        </w:rPr>
        <w:instrText xml:space="preserve"> SEQ Table \* ARABIC </w:instrText>
      </w:r>
      <w:r w:rsidRPr="00D92A8A">
        <w:rPr>
          <w:rFonts w:ascii="Times New Roman" w:hAnsi="Times New Roman"/>
          <w:sz w:val="24"/>
          <w:szCs w:val="24"/>
        </w:rPr>
        <w:fldChar w:fldCharType="separate"/>
      </w:r>
      <w:r w:rsidRPr="00D92A8A">
        <w:rPr>
          <w:rFonts w:ascii="Times New Roman" w:hAnsi="Times New Roman"/>
          <w:noProof/>
          <w:sz w:val="24"/>
          <w:szCs w:val="24"/>
        </w:rPr>
        <w:t>4</w:t>
      </w:r>
      <w:r w:rsidRPr="00D92A8A">
        <w:rPr>
          <w:rFonts w:ascii="Times New Roman" w:hAnsi="Times New Roman"/>
          <w:sz w:val="24"/>
          <w:szCs w:val="24"/>
        </w:rPr>
        <w:fldChar w:fldCharType="end"/>
      </w:r>
      <w:r w:rsidRPr="00D92A8A">
        <w:rPr>
          <w:rFonts w:ascii="Times New Roman" w:hAnsi="Times New Roman"/>
          <w:sz w:val="24"/>
          <w:szCs w:val="24"/>
        </w:rPr>
        <w:t>: RPA Interest Type Field Valid Entries</w:t>
      </w:r>
      <w:bookmarkEnd w:id="20"/>
    </w:p>
    <w:p w:rsidR="007176BB" w:rsidRPr="007176BB" w:rsidRDefault="007176BB" w:rsidP="00D92A8A">
      <w:pPr>
        <w:pStyle w:val="ListParagraph"/>
        <w:numPr>
          <w:ilvl w:val="3"/>
          <w:numId w:val="27"/>
        </w:numPr>
        <w:tabs>
          <w:tab w:val="clear" w:pos="1440"/>
          <w:tab w:val="num" w:pos="1620"/>
        </w:tabs>
        <w:ind w:firstLine="1080"/>
      </w:pPr>
      <w:r w:rsidRPr="007176BB">
        <w:rPr>
          <w:u w:val="single"/>
        </w:rPr>
        <w:t>RPA Operational Status.</w:t>
      </w:r>
      <w:r w:rsidRPr="007176BB">
        <w:t xml:space="preserve">  RPA Operational Status is equivalent to the RPIM data field, “RPA Operational Status Code.”  It is </w:t>
      </w:r>
      <w:r>
        <w:t>a</w:t>
      </w:r>
      <w:r w:rsidRPr="007176BB">
        <w:rPr>
          <w:rFonts w:eastAsiaTheme="minorHAnsi"/>
        </w:rPr>
        <w:t xml:space="preserve"> code used to identify the current operational status of the real property asset.  This includes consideration of the asset's capability to support the Service or tenant organizations' required missions.</w:t>
      </w:r>
      <w:r w:rsidRPr="00764D1F">
        <w:rPr>
          <w:rFonts w:eastAsiaTheme="minorHAnsi"/>
        </w:rPr>
        <w:t xml:space="preserve"> </w:t>
      </w:r>
      <w:r>
        <w:rPr>
          <w:rFonts w:eastAsiaTheme="minorHAnsi"/>
        </w:rPr>
        <w:t xml:space="preserve"> Table </w:t>
      </w:r>
      <w:r w:rsidR="001C5BFE">
        <w:rPr>
          <w:rFonts w:eastAsiaTheme="minorHAnsi"/>
        </w:rPr>
        <w:t xml:space="preserve">5 </w:t>
      </w:r>
      <w:r>
        <w:rPr>
          <w:rFonts w:eastAsiaTheme="minorHAnsi"/>
        </w:rPr>
        <w:t xml:space="preserve">contains the only valid entries for the </w:t>
      </w:r>
      <w:r w:rsidR="001C5BFE">
        <w:rPr>
          <w:rFonts w:eastAsiaTheme="minorHAnsi"/>
        </w:rPr>
        <w:t xml:space="preserve">RPA Operational Status </w:t>
      </w:r>
      <w:r>
        <w:rPr>
          <w:rFonts w:eastAsiaTheme="minorHAnsi"/>
        </w:rPr>
        <w:t>field:</w:t>
      </w:r>
    </w:p>
    <w:p w:rsidR="007176BB" w:rsidRPr="00BD12A4" w:rsidRDefault="007176BB" w:rsidP="007176BB">
      <w:pPr>
        <w:pStyle w:val="ListParagraph"/>
        <w:ind w:left="1440"/>
      </w:pPr>
    </w:p>
    <w:tbl>
      <w:tblPr>
        <w:tblStyle w:val="TableGrid"/>
        <w:tblW w:w="0" w:type="auto"/>
        <w:jc w:val="center"/>
        <w:tblLook w:val="04A0" w:firstRow="1" w:lastRow="0" w:firstColumn="1" w:lastColumn="0" w:noHBand="0" w:noVBand="1"/>
      </w:tblPr>
      <w:tblGrid>
        <w:gridCol w:w="1075"/>
        <w:gridCol w:w="2880"/>
      </w:tblGrid>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SEMI</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Semi-Active</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NONF</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Non-Functional</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EXCS</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Excess</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TBA</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To Be Acquired</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DISP</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Disposed</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CARE</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Caretaker</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CLSD</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Closed</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OUTG</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Outgranted</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ACT</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Active</w:t>
            </w:r>
          </w:p>
        </w:tc>
      </w:tr>
      <w:tr w:rsidR="007176BB" w:rsidTr="002471A7">
        <w:trPr>
          <w:jc w:val="center"/>
        </w:trPr>
        <w:tc>
          <w:tcPr>
            <w:tcW w:w="1075" w:type="dxa"/>
          </w:tcPr>
          <w:p w:rsidR="007176BB" w:rsidRDefault="007176BB" w:rsidP="007176BB">
            <w:pPr>
              <w:pStyle w:val="ListParagraph"/>
              <w:autoSpaceDE w:val="0"/>
              <w:autoSpaceDN w:val="0"/>
              <w:adjustRightInd w:val="0"/>
              <w:ind w:left="0"/>
              <w:rPr>
                <w:rFonts w:eastAsiaTheme="minorHAnsi"/>
              </w:rPr>
            </w:pPr>
            <w:r>
              <w:rPr>
                <w:rFonts w:eastAsiaTheme="minorHAnsi"/>
              </w:rPr>
              <w:t>SURP</w:t>
            </w:r>
          </w:p>
        </w:tc>
        <w:tc>
          <w:tcPr>
            <w:tcW w:w="2880" w:type="dxa"/>
          </w:tcPr>
          <w:p w:rsidR="007176BB" w:rsidRDefault="007176BB" w:rsidP="007176BB">
            <w:pPr>
              <w:pStyle w:val="ListParagraph"/>
              <w:autoSpaceDE w:val="0"/>
              <w:autoSpaceDN w:val="0"/>
              <w:adjustRightInd w:val="0"/>
              <w:ind w:left="0"/>
              <w:rPr>
                <w:rFonts w:eastAsiaTheme="minorHAnsi"/>
              </w:rPr>
            </w:pPr>
            <w:r>
              <w:rPr>
                <w:rFonts w:eastAsiaTheme="minorHAnsi"/>
              </w:rPr>
              <w:t>Surplus to Government</w:t>
            </w:r>
          </w:p>
        </w:tc>
      </w:tr>
    </w:tbl>
    <w:p w:rsidR="007176BB" w:rsidRPr="00D92A8A" w:rsidRDefault="00D92A8A" w:rsidP="00C34436">
      <w:pPr>
        <w:pStyle w:val="ListParagraph"/>
        <w:autoSpaceDE w:val="0"/>
        <w:autoSpaceDN w:val="0"/>
        <w:adjustRightInd w:val="0"/>
        <w:ind w:left="0"/>
        <w:jc w:val="center"/>
        <w:rPr>
          <w:rFonts w:eastAsiaTheme="minorHAnsi"/>
        </w:rPr>
      </w:pPr>
      <w:bookmarkStart w:id="21" w:name="_Toc385428535"/>
      <w:r w:rsidRPr="00D92A8A">
        <w:t xml:space="preserve">Table </w:t>
      </w:r>
      <w:r w:rsidR="00B572DB">
        <w:fldChar w:fldCharType="begin"/>
      </w:r>
      <w:r w:rsidR="00B572DB">
        <w:instrText xml:space="preserve"> SEQ Table \* ARABIC </w:instrText>
      </w:r>
      <w:r w:rsidR="00B572DB">
        <w:fldChar w:fldCharType="separate"/>
      </w:r>
      <w:r w:rsidRPr="00D92A8A">
        <w:rPr>
          <w:noProof/>
        </w:rPr>
        <w:t>5</w:t>
      </w:r>
      <w:r w:rsidR="00B572DB">
        <w:rPr>
          <w:noProof/>
        </w:rPr>
        <w:fldChar w:fldCharType="end"/>
      </w:r>
      <w:r w:rsidRPr="00D92A8A">
        <w:t>: RPA Operational Status Field Valid Entries</w:t>
      </w:r>
      <w:bookmarkEnd w:id="21"/>
    </w:p>
    <w:p w:rsidR="007176BB" w:rsidRDefault="007176BB" w:rsidP="007176BB">
      <w:pPr>
        <w:rPr>
          <w:rFonts w:ascii="Times New Roman" w:hAnsi="Times New Roman"/>
          <w:sz w:val="24"/>
          <w:szCs w:val="24"/>
        </w:rPr>
      </w:pPr>
    </w:p>
    <w:p w:rsidR="00AA12BE" w:rsidRDefault="00AA12BE" w:rsidP="00D92A8A">
      <w:pPr>
        <w:pStyle w:val="ListParagraph"/>
        <w:numPr>
          <w:ilvl w:val="3"/>
          <w:numId w:val="28"/>
        </w:numPr>
        <w:tabs>
          <w:tab w:val="clear" w:pos="1440"/>
          <w:tab w:val="num" w:pos="1620"/>
        </w:tabs>
        <w:ind w:firstLine="1080"/>
      </w:pPr>
      <w:r>
        <w:rPr>
          <w:u w:val="single"/>
        </w:rPr>
        <w:t>RPA Utilization Rate.</w:t>
      </w:r>
      <w:r>
        <w:t xml:space="preserve">  RPA Utilization Rate is an RPIM data field with the same name.  It is the utilization rate of the real property asset as calculated by Service guidelines.</w:t>
      </w:r>
    </w:p>
    <w:p w:rsidR="00993078" w:rsidRDefault="00993078" w:rsidP="00993078">
      <w:pPr>
        <w:pStyle w:val="ListParagraph"/>
        <w:ind w:left="1440"/>
      </w:pPr>
    </w:p>
    <w:p w:rsidR="00AA12BE" w:rsidRPr="00993078" w:rsidRDefault="00AA12BE" w:rsidP="00D92A8A">
      <w:pPr>
        <w:pStyle w:val="ListParagraph"/>
        <w:numPr>
          <w:ilvl w:val="3"/>
          <w:numId w:val="28"/>
        </w:numPr>
        <w:tabs>
          <w:tab w:val="clear" w:pos="1440"/>
          <w:tab w:val="left" w:pos="1620"/>
        </w:tabs>
        <w:ind w:firstLine="1080"/>
      </w:pPr>
      <w:r>
        <w:rPr>
          <w:u w:val="single"/>
        </w:rPr>
        <w:t>RPA Command Claimant Code.</w:t>
      </w:r>
      <w:r>
        <w:t xml:space="preserve">  </w:t>
      </w:r>
      <w:r w:rsidRPr="00AA12BE">
        <w:t>RPA Command Claimant Code is an RPIM data field with the same name.  It is a</w:t>
      </w:r>
      <w:r w:rsidRPr="00AA12BE">
        <w:rPr>
          <w:rFonts w:eastAsiaTheme="minorHAnsi"/>
        </w:rPr>
        <w:t xml:space="preserve"> code used to identify the Service organization that has direct command authority over a real property asset.  The values for the RPA Command Claimant Code are limited to the holders of real property inventory.</w:t>
      </w:r>
    </w:p>
    <w:p w:rsidR="00993078" w:rsidRPr="00AA12BE" w:rsidRDefault="00993078" w:rsidP="00993078">
      <w:pPr>
        <w:pStyle w:val="ListParagraph"/>
        <w:ind w:left="1440"/>
      </w:pPr>
    </w:p>
    <w:p w:rsidR="002471A7" w:rsidRPr="007176BB" w:rsidRDefault="00AA12BE" w:rsidP="00D92A8A">
      <w:pPr>
        <w:pStyle w:val="ListParagraph"/>
        <w:numPr>
          <w:ilvl w:val="3"/>
          <w:numId w:val="29"/>
        </w:numPr>
        <w:tabs>
          <w:tab w:val="clear" w:pos="1440"/>
          <w:tab w:val="num" w:pos="1620"/>
        </w:tabs>
        <w:ind w:firstLine="1080"/>
      </w:pPr>
      <w:r>
        <w:rPr>
          <w:u w:val="single"/>
        </w:rPr>
        <w:t>RPA Current Use Functional Capability Code</w:t>
      </w:r>
      <w:r w:rsidRPr="002471A7">
        <w:rPr>
          <w:u w:val="single"/>
        </w:rPr>
        <w:t>.</w:t>
      </w:r>
      <w:r w:rsidRPr="002471A7">
        <w:t xml:space="preserve">  RPA Current Use Functional Capability Code is an RPIM data field with the same name.</w:t>
      </w:r>
      <w:r w:rsidRPr="002471A7">
        <w:rPr>
          <w:rFonts w:eastAsiaTheme="minorHAnsi"/>
        </w:rPr>
        <w:t xml:space="preserve"> </w:t>
      </w:r>
      <w:r w:rsidR="002471A7">
        <w:rPr>
          <w:rFonts w:eastAsiaTheme="minorHAnsi"/>
        </w:rPr>
        <w:t xml:space="preserve"> It is t</w:t>
      </w:r>
      <w:r w:rsidRPr="002471A7">
        <w:rPr>
          <w:rFonts w:eastAsiaTheme="minorHAnsi"/>
        </w:rPr>
        <w:t xml:space="preserve">he code designating the overall </w:t>
      </w:r>
      <w:r w:rsidRPr="002471A7">
        <w:rPr>
          <w:rFonts w:eastAsiaTheme="minorHAnsi"/>
        </w:rPr>
        <w:lastRenderedPageBreak/>
        <w:t>capability of the real property asset to perform its mission or function given its current configuration, function, condition, and siting at the time of the inventory</w:t>
      </w:r>
      <w:r w:rsidR="002471A7">
        <w:rPr>
          <w:rFonts w:eastAsiaTheme="minorHAnsi"/>
        </w:rPr>
        <w:t xml:space="preserve"> or asset review.</w:t>
      </w:r>
      <w:r w:rsidR="0098642E">
        <w:rPr>
          <w:rFonts w:eastAsiaTheme="minorHAnsi"/>
        </w:rPr>
        <w:t xml:space="preserve"> </w:t>
      </w:r>
      <w:r w:rsidR="002471A7">
        <w:rPr>
          <w:rFonts w:eastAsiaTheme="minorHAnsi"/>
        </w:rPr>
        <w:t xml:space="preserve"> Table </w:t>
      </w:r>
      <w:r w:rsidR="001C5BFE">
        <w:rPr>
          <w:rFonts w:eastAsiaTheme="minorHAnsi"/>
        </w:rPr>
        <w:t xml:space="preserve">6 </w:t>
      </w:r>
      <w:r w:rsidR="002471A7">
        <w:rPr>
          <w:rFonts w:eastAsiaTheme="minorHAnsi"/>
        </w:rPr>
        <w:t xml:space="preserve">contains the only valid entries for the </w:t>
      </w:r>
      <w:r w:rsidR="001C5BFE">
        <w:rPr>
          <w:rFonts w:eastAsiaTheme="minorHAnsi"/>
        </w:rPr>
        <w:t>RPA Current Use Functional Capability Code</w:t>
      </w:r>
      <w:r w:rsidR="002471A7">
        <w:rPr>
          <w:rFonts w:eastAsiaTheme="minorHAnsi"/>
        </w:rPr>
        <w:t xml:space="preserve"> field:</w:t>
      </w:r>
    </w:p>
    <w:p w:rsidR="002471A7" w:rsidRPr="00BD12A4" w:rsidRDefault="002471A7" w:rsidP="002471A7">
      <w:pPr>
        <w:pStyle w:val="ListParagraph"/>
        <w:ind w:left="1440"/>
      </w:pPr>
    </w:p>
    <w:p w:rsidR="002471A7" w:rsidRPr="00BD12A4" w:rsidRDefault="002471A7" w:rsidP="0098642E">
      <w:pPr>
        <w:pStyle w:val="Caption"/>
        <w:jc w:val="center"/>
        <w:rPr>
          <w:rFonts w:ascii="Times New Roman" w:hAnsi="Times New Roman"/>
          <w:i w:val="0"/>
          <w:color w:val="auto"/>
          <w:sz w:val="24"/>
          <w:szCs w:val="24"/>
        </w:rPr>
      </w:pPr>
    </w:p>
    <w:tbl>
      <w:tblPr>
        <w:tblStyle w:val="TableGrid"/>
        <w:tblW w:w="0" w:type="auto"/>
        <w:jc w:val="center"/>
        <w:tblLook w:val="04A0" w:firstRow="1" w:lastRow="0" w:firstColumn="1" w:lastColumn="0" w:noHBand="0" w:noVBand="1"/>
      </w:tblPr>
      <w:tblGrid>
        <w:gridCol w:w="805"/>
        <w:gridCol w:w="7105"/>
      </w:tblGrid>
      <w:tr w:rsidR="002471A7" w:rsidTr="0098642E">
        <w:trPr>
          <w:jc w:val="center"/>
        </w:trPr>
        <w:tc>
          <w:tcPr>
            <w:tcW w:w="805" w:type="dxa"/>
          </w:tcPr>
          <w:p w:rsidR="002471A7" w:rsidRDefault="002471A7" w:rsidP="002471A7">
            <w:pPr>
              <w:pStyle w:val="ListParagraph"/>
              <w:ind w:left="0"/>
            </w:pPr>
            <w:r>
              <w:t>F1</w:t>
            </w:r>
          </w:p>
        </w:tc>
        <w:tc>
          <w:tcPr>
            <w:tcW w:w="7105" w:type="dxa"/>
          </w:tcPr>
          <w:p w:rsidR="002471A7" w:rsidRDefault="002471A7" w:rsidP="002471A7">
            <w:pPr>
              <w:pStyle w:val="ListParagraph"/>
              <w:ind w:left="0"/>
            </w:pPr>
            <w:r>
              <w:t>An asset which meets the function for which it is used with reasonable maintenance and without a need for a restoration and modernization project.</w:t>
            </w:r>
          </w:p>
        </w:tc>
      </w:tr>
      <w:tr w:rsidR="002471A7" w:rsidTr="0098642E">
        <w:trPr>
          <w:jc w:val="center"/>
        </w:trPr>
        <w:tc>
          <w:tcPr>
            <w:tcW w:w="805" w:type="dxa"/>
          </w:tcPr>
          <w:p w:rsidR="002471A7" w:rsidRDefault="002471A7" w:rsidP="002471A7">
            <w:pPr>
              <w:pStyle w:val="ListParagraph"/>
              <w:ind w:left="0"/>
            </w:pPr>
            <w:r>
              <w:t>F2</w:t>
            </w:r>
          </w:p>
        </w:tc>
        <w:tc>
          <w:tcPr>
            <w:tcW w:w="7105" w:type="dxa"/>
          </w:tcPr>
          <w:p w:rsidR="002471A7" w:rsidRDefault="002471A7" w:rsidP="002471A7">
            <w:pPr>
              <w:pStyle w:val="ListParagraph"/>
              <w:ind w:left="0"/>
            </w:pPr>
            <w:r>
              <w:t>There will be a minimal requirement for restoration and modernization funds to make the asset capable of meeting the function for which it is used.</w:t>
            </w:r>
          </w:p>
        </w:tc>
      </w:tr>
      <w:tr w:rsidR="002471A7" w:rsidTr="0098642E">
        <w:trPr>
          <w:jc w:val="center"/>
        </w:trPr>
        <w:tc>
          <w:tcPr>
            <w:tcW w:w="805" w:type="dxa"/>
          </w:tcPr>
          <w:p w:rsidR="002471A7" w:rsidRDefault="002471A7" w:rsidP="002471A7">
            <w:pPr>
              <w:pStyle w:val="ListParagraph"/>
              <w:ind w:left="0"/>
            </w:pPr>
            <w:r>
              <w:t>F3</w:t>
            </w:r>
          </w:p>
        </w:tc>
        <w:tc>
          <w:tcPr>
            <w:tcW w:w="7105" w:type="dxa"/>
          </w:tcPr>
          <w:p w:rsidR="002471A7" w:rsidRDefault="002471A7" w:rsidP="002471A7">
            <w:pPr>
              <w:pStyle w:val="ListParagraph"/>
              <w:ind w:left="0"/>
            </w:pPr>
            <w:r>
              <w:t>There will be a significant requirement for restoration and modernization funds to make the asset capable of meeting the function for which it is used.</w:t>
            </w:r>
          </w:p>
        </w:tc>
      </w:tr>
      <w:tr w:rsidR="002471A7" w:rsidTr="0098642E">
        <w:trPr>
          <w:jc w:val="center"/>
        </w:trPr>
        <w:tc>
          <w:tcPr>
            <w:tcW w:w="805" w:type="dxa"/>
          </w:tcPr>
          <w:p w:rsidR="002471A7" w:rsidRDefault="002471A7" w:rsidP="002471A7">
            <w:pPr>
              <w:pStyle w:val="ListParagraph"/>
              <w:ind w:left="0"/>
            </w:pPr>
            <w:r>
              <w:t>F4</w:t>
            </w:r>
          </w:p>
        </w:tc>
        <w:tc>
          <w:tcPr>
            <w:tcW w:w="7105" w:type="dxa"/>
          </w:tcPr>
          <w:p w:rsidR="002471A7" w:rsidRDefault="002471A7" w:rsidP="002471A7">
            <w:pPr>
              <w:pStyle w:val="ListParagraph"/>
              <w:ind w:left="0"/>
            </w:pPr>
            <w:r>
              <w:t>The asset will require major restoration and modernization money to make it capable of meeting the function for which it is used.</w:t>
            </w:r>
          </w:p>
        </w:tc>
      </w:tr>
    </w:tbl>
    <w:p w:rsidR="00AA12BE" w:rsidRPr="00D92A8A" w:rsidRDefault="00D92A8A" w:rsidP="00D92A8A">
      <w:pPr>
        <w:pStyle w:val="ListParagraph"/>
        <w:ind w:left="0"/>
        <w:jc w:val="center"/>
      </w:pPr>
      <w:bookmarkStart w:id="22" w:name="_Toc385428536"/>
      <w:r w:rsidRPr="00D92A8A">
        <w:t xml:space="preserve">Table </w:t>
      </w:r>
      <w:r w:rsidR="00B572DB">
        <w:fldChar w:fldCharType="begin"/>
      </w:r>
      <w:r w:rsidR="00B572DB">
        <w:instrText xml:space="preserve"> SEQ Table \* ARABIC </w:instrText>
      </w:r>
      <w:r w:rsidR="00B572DB">
        <w:fldChar w:fldCharType="separate"/>
      </w:r>
      <w:r w:rsidRPr="00D92A8A">
        <w:rPr>
          <w:noProof/>
        </w:rPr>
        <w:t>6</w:t>
      </w:r>
      <w:r w:rsidR="00B572DB">
        <w:rPr>
          <w:noProof/>
        </w:rPr>
        <w:fldChar w:fldCharType="end"/>
      </w:r>
      <w:r w:rsidRPr="00D92A8A">
        <w:t>: RPA Current Use Functional Capability Code Field Valid Entries</w:t>
      </w:r>
      <w:bookmarkEnd w:id="22"/>
    </w:p>
    <w:p w:rsidR="00D92A8A" w:rsidRPr="00D92A8A" w:rsidRDefault="00D92A8A" w:rsidP="00D92A8A">
      <w:pPr>
        <w:pStyle w:val="ListParagraph"/>
        <w:ind w:left="1440"/>
      </w:pPr>
    </w:p>
    <w:p w:rsidR="007176BB" w:rsidRPr="00BC76D4" w:rsidRDefault="002471A7" w:rsidP="00D92A8A">
      <w:pPr>
        <w:pStyle w:val="ListParagraph"/>
        <w:numPr>
          <w:ilvl w:val="3"/>
          <w:numId w:val="30"/>
        </w:numPr>
        <w:tabs>
          <w:tab w:val="clear" w:pos="1440"/>
          <w:tab w:val="num" w:pos="1620"/>
        </w:tabs>
        <w:ind w:firstLine="1080"/>
      </w:pPr>
      <w:r>
        <w:rPr>
          <w:u w:val="single"/>
        </w:rPr>
        <w:t>Design Use Category Code.</w:t>
      </w:r>
      <w:r>
        <w:t xml:space="preserve">  Design Use Category Code</w:t>
      </w:r>
      <w:r w:rsidR="00BC76D4">
        <w:t xml:space="preserve"> is equivalent to the RPIM data field “RPA Predominant Design Use CATCODE</w:t>
      </w:r>
      <w:r w:rsidR="00BC76D4" w:rsidRPr="00BC76D4">
        <w:t xml:space="preserve">.”  It is </w:t>
      </w:r>
      <w:r w:rsidR="00BC76D4" w:rsidRPr="00BC76D4">
        <w:rPr>
          <w:rFonts w:eastAsiaTheme="minorHAnsi"/>
        </w:rPr>
        <w:t>the designator representing the original intended use of the real property asset as shown on the original planning documents unless the physical characteristics have been altered through an</w:t>
      </w:r>
      <w:r w:rsidR="00BC76D4">
        <w:rPr>
          <w:rFonts w:eastAsiaTheme="minorHAnsi"/>
        </w:rPr>
        <w:t xml:space="preserve"> </w:t>
      </w:r>
      <w:r w:rsidR="00BC76D4" w:rsidRPr="00BC76D4">
        <w:rPr>
          <w:rFonts w:eastAsiaTheme="minorHAnsi"/>
        </w:rPr>
        <w:t>improvement project to accommodate a new design use, based on the largest quantity utilized.</w:t>
      </w:r>
    </w:p>
    <w:p w:rsidR="00BC76D4" w:rsidRPr="00BC76D4" w:rsidRDefault="00BC76D4" w:rsidP="00BC76D4">
      <w:pPr>
        <w:pStyle w:val="ListParagraph"/>
        <w:ind w:left="1440"/>
      </w:pPr>
    </w:p>
    <w:p w:rsidR="00BC76D4" w:rsidRPr="00BC76D4" w:rsidRDefault="00BC76D4" w:rsidP="00D92A8A">
      <w:pPr>
        <w:pStyle w:val="ListParagraph"/>
        <w:numPr>
          <w:ilvl w:val="3"/>
          <w:numId w:val="30"/>
        </w:numPr>
        <w:tabs>
          <w:tab w:val="clear" w:pos="1440"/>
          <w:tab w:val="num" w:pos="1620"/>
        </w:tabs>
        <w:ind w:firstLine="1080"/>
      </w:pPr>
      <w:r>
        <w:rPr>
          <w:u w:val="single"/>
        </w:rPr>
        <w:t>Design Use FAC Code.</w:t>
      </w:r>
      <w:r>
        <w:t xml:space="preserve">  Design Use FAC Code is equivalent to the RPIM data field “RPA Predominant Design Use FAC Code</w:t>
      </w:r>
      <w:r w:rsidRPr="00BC76D4">
        <w:t>.”  It is the designator representing the original intended use of the real property asset unless the physical characteristics have been altered through an improvement project to accommodate a new</w:t>
      </w:r>
      <w:r>
        <w:t xml:space="preserve"> </w:t>
      </w:r>
      <w:r w:rsidRPr="00BC76D4">
        <w:rPr>
          <w:rFonts w:eastAsiaTheme="minorHAnsi"/>
        </w:rPr>
        <w:t>design use, based on the largest quantity utilized.</w:t>
      </w:r>
    </w:p>
    <w:p w:rsidR="00BC76D4" w:rsidRPr="0098642E" w:rsidRDefault="00BC76D4" w:rsidP="00BC76D4">
      <w:pPr>
        <w:pStyle w:val="ListParagraph"/>
      </w:pPr>
    </w:p>
    <w:p w:rsidR="00893371" w:rsidRDefault="00BC76D4" w:rsidP="00D92A8A">
      <w:pPr>
        <w:pStyle w:val="ListParagraph"/>
        <w:numPr>
          <w:ilvl w:val="3"/>
          <w:numId w:val="45"/>
        </w:numPr>
        <w:tabs>
          <w:tab w:val="clear" w:pos="1440"/>
          <w:tab w:val="left" w:pos="1620"/>
        </w:tabs>
        <w:ind w:firstLine="1080"/>
        <w:rPr>
          <w:rFonts w:eastAsiaTheme="minorHAnsi"/>
        </w:rPr>
      </w:pPr>
      <w:r w:rsidRPr="0098642E">
        <w:rPr>
          <w:u w:val="single"/>
        </w:rPr>
        <w:t>Construction Material.</w:t>
      </w:r>
      <w:r w:rsidRPr="0098642E">
        <w:t xml:space="preserve">  </w:t>
      </w:r>
      <w:r w:rsidR="0098642E" w:rsidRPr="0098642E">
        <w:t xml:space="preserve">Construction Material is equivalent to the RPIM data field “Construction Material Code.”  It is </w:t>
      </w:r>
      <w:r w:rsidR="0098642E">
        <w:t>t</w:t>
      </w:r>
      <w:r w:rsidR="0098642E" w:rsidRPr="0098642E">
        <w:rPr>
          <w:rFonts w:eastAsiaTheme="minorHAnsi"/>
        </w:rPr>
        <w:t>he primary building material used to construct a given real property facility.</w:t>
      </w:r>
      <w:r w:rsidR="0098642E">
        <w:rPr>
          <w:rFonts w:eastAsiaTheme="minorHAnsi"/>
        </w:rPr>
        <w:t xml:space="preserve">  Table </w:t>
      </w:r>
      <w:r w:rsidR="001C5BFE">
        <w:rPr>
          <w:rFonts w:eastAsiaTheme="minorHAnsi"/>
        </w:rPr>
        <w:t xml:space="preserve">7 </w:t>
      </w:r>
      <w:r w:rsidR="0098642E">
        <w:rPr>
          <w:rFonts w:eastAsiaTheme="minorHAnsi"/>
        </w:rPr>
        <w:t>contains the only valid entries for the Construction Material field:</w:t>
      </w:r>
    </w:p>
    <w:p w:rsidR="00893371" w:rsidRDefault="00893371" w:rsidP="00893371">
      <w:pPr>
        <w:rPr>
          <w:rFonts w:ascii="Times New Roman" w:hAnsi="Times New Roman"/>
          <w:sz w:val="24"/>
          <w:szCs w:val="24"/>
        </w:rPr>
      </w:pPr>
      <w:r>
        <w:br w:type="page"/>
      </w:r>
    </w:p>
    <w:p w:rsidR="0098642E" w:rsidRPr="00BD12A4" w:rsidRDefault="0098642E" w:rsidP="0098642E">
      <w:pPr>
        <w:pStyle w:val="ListParagraph"/>
        <w:ind w:left="1440"/>
      </w:pPr>
    </w:p>
    <w:tbl>
      <w:tblPr>
        <w:tblStyle w:val="TableGrid"/>
        <w:tblW w:w="0" w:type="auto"/>
        <w:jc w:val="center"/>
        <w:tblLook w:val="04A0" w:firstRow="1" w:lastRow="0" w:firstColumn="1" w:lastColumn="0" w:noHBand="0" w:noVBand="1"/>
      </w:tblPr>
      <w:tblGrid>
        <w:gridCol w:w="1165"/>
        <w:gridCol w:w="8185"/>
      </w:tblGrid>
      <w:tr w:rsidR="0098642E" w:rsidTr="001C5BFE">
        <w:trPr>
          <w:jc w:val="center"/>
        </w:trPr>
        <w:tc>
          <w:tcPr>
            <w:tcW w:w="1165" w:type="dxa"/>
          </w:tcPr>
          <w:p w:rsidR="0098642E" w:rsidRDefault="0098642E" w:rsidP="0098642E">
            <w:pPr>
              <w:pStyle w:val="ListParagraph"/>
              <w:ind w:left="0"/>
            </w:pPr>
            <w:r>
              <w:t>COMB</w:t>
            </w:r>
          </w:p>
        </w:tc>
        <w:tc>
          <w:tcPr>
            <w:tcW w:w="8185" w:type="dxa"/>
          </w:tcPr>
          <w:p w:rsidR="0098642E" w:rsidRDefault="0098642E" w:rsidP="0098642E">
            <w:pPr>
              <w:pStyle w:val="ListParagraph"/>
              <w:ind w:left="0"/>
            </w:pPr>
            <w:r>
              <w:t>Combination of wood and masonry frame</w:t>
            </w:r>
          </w:p>
        </w:tc>
      </w:tr>
      <w:tr w:rsidR="0098642E" w:rsidTr="001C5BFE">
        <w:trPr>
          <w:jc w:val="center"/>
        </w:trPr>
        <w:tc>
          <w:tcPr>
            <w:tcW w:w="1165" w:type="dxa"/>
          </w:tcPr>
          <w:p w:rsidR="0098642E" w:rsidRDefault="0098642E" w:rsidP="0098642E">
            <w:pPr>
              <w:pStyle w:val="ListParagraph"/>
              <w:ind w:left="0"/>
            </w:pPr>
            <w:r>
              <w:t>OTHP</w:t>
            </w:r>
          </w:p>
        </w:tc>
        <w:tc>
          <w:tcPr>
            <w:tcW w:w="8185" w:type="dxa"/>
          </w:tcPr>
          <w:p w:rsidR="0098642E" w:rsidRDefault="0098642E" w:rsidP="0098642E">
            <w:pPr>
              <w:pStyle w:val="ListParagraph"/>
              <w:ind w:left="0"/>
            </w:pPr>
            <w:r>
              <w:t>Other than steel or PVC piping</w:t>
            </w:r>
          </w:p>
        </w:tc>
      </w:tr>
      <w:tr w:rsidR="0098642E" w:rsidTr="001C5BFE">
        <w:trPr>
          <w:jc w:val="center"/>
        </w:trPr>
        <w:tc>
          <w:tcPr>
            <w:tcW w:w="1165" w:type="dxa"/>
          </w:tcPr>
          <w:p w:rsidR="0098642E" w:rsidRDefault="0098642E" w:rsidP="0098642E">
            <w:pPr>
              <w:pStyle w:val="ListParagraph"/>
              <w:ind w:left="0"/>
            </w:pPr>
            <w:r>
              <w:t>OTHR</w:t>
            </w:r>
          </w:p>
        </w:tc>
        <w:tc>
          <w:tcPr>
            <w:tcW w:w="8185" w:type="dxa"/>
          </w:tcPr>
          <w:p w:rsidR="0098642E" w:rsidRDefault="0098642E" w:rsidP="0098642E">
            <w:pPr>
              <w:pStyle w:val="ListParagraph"/>
              <w:ind w:left="0"/>
            </w:pPr>
            <w:r>
              <w:t>Other</w:t>
            </w:r>
          </w:p>
        </w:tc>
      </w:tr>
      <w:tr w:rsidR="0098642E" w:rsidTr="001C5BFE">
        <w:trPr>
          <w:jc w:val="center"/>
        </w:trPr>
        <w:tc>
          <w:tcPr>
            <w:tcW w:w="1165" w:type="dxa"/>
          </w:tcPr>
          <w:p w:rsidR="0098642E" w:rsidRDefault="0098642E" w:rsidP="0098642E">
            <w:pPr>
              <w:pStyle w:val="ListParagraph"/>
              <w:ind w:left="0"/>
            </w:pPr>
            <w:r>
              <w:t>NA</w:t>
            </w:r>
          </w:p>
        </w:tc>
        <w:tc>
          <w:tcPr>
            <w:tcW w:w="8185" w:type="dxa"/>
          </w:tcPr>
          <w:p w:rsidR="0098642E" w:rsidRDefault="0098642E" w:rsidP="0098642E">
            <w:pPr>
              <w:pStyle w:val="ListParagraph"/>
              <w:ind w:left="0"/>
            </w:pPr>
            <w:r>
              <w:t>Does not apply</w:t>
            </w:r>
          </w:p>
        </w:tc>
      </w:tr>
      <w:tr w:rsidR="0098642E" w:rsidTr="001C5BFE">
        <w:trPr>
          <w:jc w:val="center"/>
        </w:trPr>
        <w:tc>
          <w:tcPr>
            <w:tcW w:w="1165" w:type="dxa"/>
          </w:tcPr>
          <w:p w:rsidR="0098642E" w:rsidRDefault="0098642E" w:rsidP="0098642E">
            <w:pPr>
              <w:pStyle w:val="ListParagraph"/>
              <w:ind w:left="0"/>
            </w:pPr>
            <w:r>
              <w:t>SFG</w:t>
            </w:r>
          </w:p>
        </w:tc>
        <w:tc>
          <w:tcPr>
            <w:tcW w:w="8185" w:type="dxa"/>
          </w:tcPr>
          <w:p w:rsidR="0098642E" w:rsidRDefault="0098642E" w:rsidP="0098642E">
            <w:pPr>
              <w:pStyle w:val="ListParagraph"/>
              <w:ind w:left="0"/>
            </w:pPr>
            <w:r>
              <w:t>Includes steel moment frame, steel braced frame, steel light frame, steel frame with concrete shear walls, and steel frame with infill shear walls</w:t>
            </w:r>
          </w:p>
        </w:tc>
      </w:tr>
      <w:tr w:rsidR="0098642E" w:rsidTr="001C5BFE">
        <w:trPr>
          <w:jc w:val="center"/>
        </w:trPr>
        <w:tc>
          <w:tcPr>
            <w:tcW w:w="1165" w:type="dxa"/>
          </w:tcPr>
          <w:p w:rsidR="0098642E" w:rsidRDefault="0098642E" w:rsidP="0098642E">
            <w:pPr>
              <w:pStyle w:val="ListParagraph"/>
              <w:ind w:left="0"/>
            </w:pPr>
            <w:r>
              <w:t>MEW</w:t>
            </w:r>
          </w:p>
        </w:tc>
        <w:tc>
          <w:tcPr>
            <w:tcW w:w="8185" w:type="dxa"/>
          </w:tcPr>
          <w:p w:rsidR="0098642E" w:rsidRDefault="0098642E" w:rsidP="0098642E">
            <w:pPr>
              <w:pStyle w:val="ListParagraph"/>
              <w:ind w:left="0"/>
            </w:pPr>
            <w:r>
              <w:t>Reinforced masonry bearing walls with wood or metal, reinforced masonry bearing walls with precast concrete, and unreinforced masonry bearing walls</w:t>
            </w:r>
          </w:p>
        </w:tc>
      </w:tr>
      <w:tr w:rsidR="0098642E" w:rsidTr="001C5BFE">
        <w:trPr>
          <w:jc w:val="center"/>
        </w:trPr>
        <w:tc>
          <w:tcPr>
            <w:tcW w:w="1165" w:type="dxa"/>
          </w:tcPr>
          <w:p w:rsidR="0098642E" w:rsidRDefault="0098642E" w:rsidP="0098642E">
            <w:pPr>
              <w:pStyle w:val="ListParagraph"/>
              <w:ind w:left="0"/>
            </w:pPr>
            <w:r>
              <w:t>TIMB</w:t>
            </w:r>
          </w:p>
        </w:tc>
        <w:tc>
          <w:tcPr>
            <w:tcW w:w="8185" w:type="dxa"/>
          </w:tcPr>
          <w:p w:rsidR="0098642E" w:rsidRDefault="0098642E" w:rsidP="0098642E">
            <w:pPr>
              <w:pStyle w:val="ListParagraph"/>
              <w:ind w:left="0"/>
            </w:pPr>
            <w:r>
              <w:t>Wood light frame and wood</w:t>
            </w:r>
          </w:p>
        </w:tc>
      </w:tr>
      <w:tr w:rsidR="0098642E" w:rsidTr="001C5BFE">
        <w:trPr>
          <w:jc w:val="center"/>
        </w:trPr>
        <w:tc>
          <w:tcPr>
            <w:tcW w:w="1165" w:type="dxa"/>
          </w:tcPr>
          <w:p w:rsidR="0098642E" w:rsidRDefault="0098642E" w:rsidP="0098642E">
            <w:pPr>
              <w:pStyle w:val="ListParagraph"/>
              <w:ind w:left="0"/>
            </w:pPr>
            <w:r>
              <w:t>CONC</w:t>
            </w:r>
          </w:p>
        </w:tc>
        <w:tc>
          <w:tcPr>
            <w:tcW w:w="8185" w:type="dxa"/>
          </w:tcPr>
          <w:p w:rsidR="0098642E" w:rsidRDefault="0098642E" w:rsidP="0098642E">
            <w:pPr>
              <w:pStyle w:val="ListParagraph"/>
              <w:ind w:left="0"/>
            </w:pPr>
            <w:r>
              <w:t>Concrete moment frames, concrete shear walls, concrete frame with infill shear walls, precast/tilt-up concrete walls with lightweight flex, precast concrete frame with concrete shear walls, and pavement</w:t>
            </w:r>
          </w:p>
        </w:tc>
      </w:tr>
      <w:tr w:rsidR="0098642E" w:rsidTr="001C5BFE">
        <w:trPr>
          <w:jc w:val="center"/>
        </w:trPr>
        <w:tc>
          <w:tcPr>
            <w:tcW w:w="1165" w:type="dxa"/>
          </w:tcPr>
          <w:p w:rsidR="0098642E" w:rsidRDefault="0098642E" w:rsidP="0098642E">
            <w:pPr>
              <w:pStyle w:val="ListParagraph"/>
              <w:ind w:left="0"/>
            </w:pPr>
            <w:r>
              <w:t>ASPH</w:t>
            </w:r>
          </w:p>
        </w:tc>
        <w:tc>
          <w:tcPr>
            <w:tcW w:w="8185" w:type="dxa"/>
          </w:tcPr>
          <w:p w:rsidR="0098642E" w:rsidRDefault="0098642E" w:rsidP="0098642E">
            <w:pPr>
              <w:pStyle w:val="ListParagraph"/>
              <w:ind w:left="0"/>
            </w:pPr>
            <w:r>
              <w:t>Asphalt</w:t>
            </w:r>
          </w:p>
        </w:tc>
      </w:tr>
      <w:tr w:rsidR="0098642E" w:rsidTr="001C5BFE">
        <w:trPr>
          <w:jc w:val="center"/>
        </w:trPr>
        <w:tc>
          <w:tcPr>
            <w:tcW w:w="1165" w:type="dxa"/>
          </w:tcPr>
          <w:p w:rsidR="0098642E" w:rsidRDefault="0098642E" w:rsidP="0098642E">
            <w:pPr>
              <w:pStyle w:val="ListParagraph"/>
              <w:ind w:left="0"/>
            </w:pPr>
            <w:r>
              <w:t>ROCK</w:t>
            </w:r>
          </w:p>
        </w:tc>
        <w:tc>
          <w:tcPr>
            <w:tcW w:w="8185" w:type="dxa"/>
          </w:tcPr>
          <w:p w:rsidR="0098642E" w:rsidRDefault="0098642E" w:rsidP="0098642E">
            <w:pPr>
              <w:pStyle w:val="ListParagraph"/>
              <w:ind w:left="0"/>
            </w:pPr>
            <w:r>
              <w:t>Rock</w:t>
            </w:r>
          </w:p>
        </w:tc>
      </w:tr>
      <w:tr w:rsidR="0098642E" w:rsidTr="001C5BFE">
        <w:trPr>
          <w:jc w:val="center"/>
        </w:trPr>
        <w:tc>
          <w:tcPr>
            <w:tcW w:w="1165" w:type="dxa"/>
          </w:tcPr>
          <w:p w:rsidR="0098642E" w:rsidRDefault="00061EDD" w:rsidP="0098642E">
            <w:pPr>
              <w:pStyle w:val="ListParagraph"/>
              <w:ind w:left="0"/>
            </w:pPr>
            <w:r>
              <w:t>EARS</w:t>
            </w:r>
          </w:p>
        </w:tc>
        <w:tc>
          <w:tcPr>
            <w:tcW w:w="8185" w:type="dxa"/>
          </w:tcPr>
          <w:p w:rsidR="0098642E" w:rsidRDefault="00061EDD" w:rsidP="0098642E">
            <w:pPr>
              <w:pStyle w:val="ListParagraph"/>
              <w:ind w:left="0"/>
            </w:pPr>
            <w:r>
              <w:t>Earth (Stabalized)</w:t>
            </w:r>
          </w:p>
        </w:tc>
      </w:tr>
      <w:tr w:rsidR="00061EDD" w:rsidTr="001C5BFE">
        <w:trPr>
          <w:jc w:val="center"/>
        </w:trPr>
        <w:tc>
          <w:tcPr>
            <w:tcW w:w="1165" w:type="dxa"/>
          </w:tcPr>
          <w:p w:rsidR="00061EDD" w:rsidRDefault="00061EDD" w:rsidP="0098642E">
            <w:pPr>
              <w:pStyle w:val="ListParagraph"/>
              <w:ind w:left="0"/>
            </w:pPr>
            <w:r>
              <w:t>EARU</w:t>
            </w:r>
          </w:p>
        </w:tc>
        <w:tc>
          <w:tcPr>
            <w:tcW w:w="8185" w:type="dxa"/>
          </w:tcPr>
          <w:p w:rsidR="00061EDD" w:rsidRDefault="00061EDD" w:rsidP="0098642E">
            <w:pPr>
              <w:pStyle w:val="ListParagraph"/>
              <w:ind w:left="0"/>
            </w:pPr>
            <w:r>
              <w:t>Earth (untreated)</w:t>
            </w:r>
          </w:p>
        </w:tc>
      </w:tr>
      <w:tr w:rsidR="00061EDD" w:rsidTr="001C5BFE">
        <w:trPr>
          <w:jc w:val="center"/>
        </w:trPr>
        <w:tc>
          <w:tcPr>
            <w:tcW w:w="1165" w:type="dxa"/>
          </w:tcPr>
          <w:p w:rsidR="00061EDD" w:rsidRDefault="00061EDD" w:rsidP="0098642E">
            <w:pPr>
              <w:pStyle w:val="ListParagraph"/>
              <w:ind w:left="0"/>
            </w:pPr>
            <w:r>
              <w:t>GRAV</w:t>
            </w:r>
          </w:p>
        </w:tc>
        <w:tc>
          <w:tcPr>
            <w:tcW w:w="8185" w:type="dxa"/>
          </w:tcPr>
          <w:p w:rsidR="00061EDD" w:rsidRDefault="00061EDD" w:rsidP="0098642E">
            <w:pPr>
              <w:pStyle w:val="ListParagraph"/>
              <w:ind w:left="0"/>
            </w:pPr>
            <w:r>
              <w:t>Gravel</w:t>
            </w:r>
          </w:p>
        </w:tc>
      </w:tr>
      <w:tr w:rsidR="00061EDD" w:rsidTr="001C5BFE">
        <w:trPr>
          <w:jc w:val="center"/>
        </w:trPr>
        <w:tc>
          <w:tcPr>
            <w:tcW w:w="1165" w:type="dxa"/>
          </w:tcPr>
          <w:p w:rsidR="00061EDD" w:rsidRDefault="00061EDD" w:rsidP="0098642E">
            <w:pPr>
              <w:pStyle w:val="ListParagraph"/>
              <w:ind w:left="0"/>
            </w:pPr>
            <w:r>
              <w:t>STP</w:t>
            </w:r>
          </w:p>
        </w:tc>
        <w:tc>
          <w:tcPr>
            <w:tcW w:w="8185" w:type="dxa"/>
          </w:tcPr>
          <w:p w:rsidR="00061EDD" w:rsidRDefault="00061EDD" w:rsidP="0098642E">
            <w:pPr>
              <w:pStyle w:val="ListParagraph"/>
              <w:ind w:left="0"/>
            </w:pPr>
            <w:r>
              <w:t>Steel Piping</w:t>
            </w:r>
          </w:p>
        </w:tc>
      </w:tr>
      <w:tr w:rsidR="00061EDD" w:rsidTr="001C5BFE">
        <w:trPr>
          <w:jc w:val="center"/>
        </w:trPr>
        <w:tc>
          <w:tcPr>
            <w:tcW w:w="1165" w:type="dxa"/>
          </w:tcPr>
          <w:p w:rsidR="00061EDD" w:rsidRDefault="00061EDD" w:rsidP="0098642E">
            <w:pPr>
              <w:pStyle w:val="ListParagraph"/>
              <w:ind w:left="0"/>
            </w:pPr>
            <w:r>
              <w:t>MET</w:t>
            </w:r>
          </w:p>
        </w:tc>
        <w:tc>
          <w:tcPr>
            <w:tcW w:w="8185" w:type="dxa"/>
          </w:tcPr>
          <w:p w:rsidR="00061EDD" w:rsidRDefault="00061EDD" w:rsidP="0098642E">
            <w:pPr>
              <w:pStyle w:val="ListParagraph"/>
              <w:ind w:left="0"/>
            </w:pPr>
            <w:r>
              <w:t>Metal (steel, aluminum, copper, or other metal, e.g. Quonset Hut)</w:t>
            </w:r>
          </w:p>
        </w:tc>
      </w:tr>
      <w:tr w:rsidR="00061EDD" w:rsidTr="001C5BFE">
        <w:trPr>
          <w:jc w:val="center"/>
        </w:trPr>
        <w:tc>
          <w:tcPr>
            <w:tcW w:w="1165" w:type="dxa"/>
          </w:tcPr>
          <w:p w:rsidR="00061EDD" w:rsidRDefault="00061EDD" w:rsidP="0098642E">
            <w:pPr>
              <w:pStyle w:val="ListParagraph"/>
              <w:ind w:left="0"/>
            </w:pPr>
            <w:r>
              <w:t>PFAB</w:t>
            </w:r>
          </w:p>
        </w:tc>
        <w:tc>
          <w:tcPr>
            <w:tcW w:w="8185" w:type="dxa"/>
          </w:tcPr>
          <w:p w:rsidR="00061EDD" w:rsidRDefault="00061EDD" w:rsidP="0098642E">
            <w:pPr>
              <w:pStyle w:val="ListParagraph"/>
              <w:ind w:left="0"/>
            </w:pPr>
            <w:r>
              <w:t>Prefabricated/Modular</w:t>
            </w:r>
          </w:p>
        </w:tc>
      </w:tr>
      <w:tr w:rsidR="00061EDD" w:rsidTr="001C5BFE">
        <w:trPr>
          <w:jc w:val="center"/>
        </w:trPr>
        <w:tc>
          <w:tcPr>
            <w:tcW w:w="1165" w:type="dxa"/>
          </w:tcPr>
          <w:p w:rsidR="00061EDD" w:rsidRDefault="00061EDD" w:rsidP="0098642E">
            <w:pPr>
              <w:pStyle w:val="ListParagraph"/>
              <w:ind w:left="0"/>
            </w:pPr>
            <w:r>
              <w:t>BLCK</w:t>
            </w:r>
          </w:p>
        </w:tc>
        <w:tc>
          <w:tcPr>
            <w:tcW w:w="8185" w:type="dxa"/>
          </w:tcPr>
          <w:p w:rsidR="00061EDD" w:rsidRDefault="00061EDD" w:rsidP="0098642E">
            <w:pPr>
              <w:pStyle w:val="ListParagraph"/>
              <w:ind w:left="0"/>
            </w:pPr>
            <w:r>
              <w:t>Concrete Block</w:t>
            </w:r>
          </w:p>
        </w:tc>
      </w:tr>
      <w:tr w:rsidR="00061EDD" w:rsidTr="001C5BFE">
        <w:trPr>
          <w:jc w:val="center"/>
        </w:trPr>
        <w:tc>
          <w:tcPr>
            <w:tcW w:w="1165" w:type="dxa"/>
          </w:tcPr>
          <w:p w:rsidR="00061EDD" w:rsidRDefault="00061EDD" w:rsidP="0098642E">
            <w:pPr>
              <w:pStyle w:val="ListParagraph"/>
              <w:ind w:left="0"/>
            </w:pPr>
            <w:r>
              <w:t>CW</w:t>
            </w:r>
          </w:p>
        </w:tc>
        <w:tc>
          <w:tcPr>
            <w:tcW w:w="8185" w:type="dxa"/>
          </w:tcPr>
          <w:p w:rsidR="00061EDD" w:rsidRDefault="00061EDD" w:rsidP="0098642E">
            <w:pPr>
              <w:pStyle w:val="ListParagraph"/>
              <w:ind w:left="0"/>
            </w:pPr>
            <w:r>
              <w:t>Curtain walls to include aluminum, glass, stone, and metal panel, precast concrete</w:t>
            </w:r>
          </w:p>
        </w:tc>
      </w:tr>
      <w:tr w:rsidR="00061EDD" w:rsidTr="001C5BFE">
        <w:trPr>
          <w:jc w:val="center"/>
        </w:trPr>
        <w:tc>
          <w:tcPr>
            <w:tcW w:w="1165" w:type="dxa"/>
          </w:tcPr>
          <w:p w:rsidR="00061EDD" w:rsidRDefault="00061EDD" w:rsidP="0098642E">
            <w:pPr>
              <w:pStyle w:val="ListParagraph"/>
              <w:ind w:left="0"/>
            </w:pPr>
            <w:r>
              <w:t>ABV</w:t>
            </w:r>
          </w:p>
        </w:tc>
        <w:tc>
          <w:tcPr>
            <w:tcW w:w="8185" w:type="dxa"/>
          </w:tcPr>
          <w:p w:rsidR="00061EDD" w:rsidRDefault="00061EDD" w:rsidP="0098642E">
            <w:pPr>
              <w:pStyle w:val="ListParagraph"/>
              <w:ind w:left="0"/>
            </w:pPr>
            <w:r>
              <w:t>Anchored brick veneer</w:t>
            </w:r>
          </w:p>
        </w:tc>
      </w:tr>
      <w:tr w:rsidR="00061EDD" w:rsidTr="001C5BFE">
        <w:trPr>
          <w:jc w:val="center"/>
        </w:trPr>
        <w:tc>
          <w:tcPr>
            <w:tcW w:w="1165" w:type="dxa"/>
          </w:tcPr>
          <w:p w:rsidR="00061EDD" w:rsidRDefault="00061EDD" w:rsidP="0098642E">
            <w:pPr>
              <w:pStyle w:val="ListParagraph"/>
              <w:ind w:left="0"/>
            </w:pPr>
            <w:r>
              <w:t>BV</w:t>
            </w:r>
          </w:p>
        </w:tc>
        <w:tc>
          <w:tcPr>
            <w:tcW w:w="8185" w:type="dxa"/>
          </w:tcPr>
          <w:p w:rsidR="00061EDD" w:rsidRDefault="00061EDD" w:rsidP="0098642E">
            <w:pPr>
              <w:pStyle w:val="ListParagraph"/>
              <w:ind w:left="0"/>
            </w:pPr>
            <w:r>
              <w:t>Brick veneer</w:t>
            </w:r>
          </w:p>
        </w:tc>
      </w:tr>
      <w:tr w:rsidR="00061EDD" w:rsidTr="001C5BFE">
        <w:trPr>
          <w:jc w:val="center"/>
        </w:trPr>
        <w:tc>
          <w:tcPr>
            <w:tcW w:w="1165" w:type="dxa"/>
          </w:tcPr>
          <w:p w:rsidR="00061EDD" w:rsidRDefault="00061EDD" w:rsidP="0098642E">
            <w:pPr>
              <w:pStyle w:val="ListParagraph"/>
              <w:ind w:left="0"/>
            </w:pPr>
            <w:r>
              <w:t>WIRE</w:t>
            </w:r>
          </w:p>
        </w:tc>
        <w:tc>
          <w:tcPr>
            <w:tcW w:w="8185" w:type="dxa"/>
          </w:tcPr>
          <w:p w:rsidR="00061EDD" w:rsidRDefault="00061EDD" w:rsidP="0098642E">
            <w:pPr>
              <w:pStyle w:val="ListParagraph"/>
              <w:ind w:left="0"/>
            </w:pPr>
            <w:r>
              <w:t>Copper, aluminum, fiber optics</w:t>
            </w:r>
          </w:p>
        </w:tc>
      </w:tr>
      <w:tr w:rsidR="00061EDD" w:rsidTr="001C5BFE">
        <w:trPr>
          <w:jc w:val="center"/>
        </w:trPr>
        <w:tc>
          <w:tcPr>
            <w:tcW w:w="1165" w:type="dxa"/>
          </w:tcPr>
          <w:p w:rsidR="00061EDD" w:rsidRDefault="00061EDD" w:rsidP="0098642E">
            <w:pPr>
              <w:pStyle w:val="ListParagraph"/>
              <w:ind w:left="0"/>
            </w:pPr>
            <w:r>
              <w:t>PLSY</w:t>
            </w:r>
          </w:p>
        </w:tc>
        <w:tc>
          <w:tcPr>
            <w:tcW w:w="8185" w:type="dxa"/>
          </w:tcPr>
          <w:p w:rsidR="00061EDD" w:rsidRDefault="00061EDD" w:rsidP="0098642E">
            <w:pPr>
              <w:pStyle w:val="ListParagraph"/>
              <w:ind w:left="0"/>
            </w:pPr>
            <w:r>
              <w:t>Plastics, synthetic materials, etc.</w:t>
            </w:r>
          </w:p>
        </w:tc>
      </w:tr>
      <w:tr w:rsidR="00061EDD" w:rsidTr="001C5BFE">
        <w:trPr>
          <w:jc w:val="center"/>
        </w:trPr>
        <w:tc>
          <w:tcPr>
            <w:tcW w:w="1165" w:type="dxa"/>
          </w:tcPr>
          <w:p w:rsidR="00061EDD" w:rsidRDefault="00061EDD" w:rsidP="0098642E">
            <w:pPr>
              <w:pStyle w:val="ListParagraph"/>
              <w:ind w:left="0"/>
            </w:pPr>
            <w:r>
              <w:t>PVC</w:t>
            </w:r>
          </w:p>
        </w:tc>
        <w:tc>
          <w:tcPr>
            <w:tcW w:w="8185" w:type="dxa"/>
          </w:tcPr>
          <w:p w:rsidR="00061EDD" w:rsidRDefault="00061EDD" w:rsidP="0098642E">
            <w:pPr>
              <w:pStyle w:val="ListParagraph"/>
              <w:ind w:left="0"/>
            </w:pPr>
            <w:r>
              <w:t>PVC piping</w:t>
            </w:r>
          </w:p>
        </w:tc>
      </w:tr>
      <w:tr w:rsidR="00061EDD" w:rsidTr="001C5BFE">
        <w:trPr>
          <w:jc w:val="center"/>
        </w:trPr>
        <w:tc>
          <w:tcPr>
            <w:tcW w:w="1165" w:type="dxa"/>
          </w:tcPr>
          <w:p w:rsidR="00061EDD" w:rsidRDefault="00061EDD" w:rsidP="0098642E">
            <w:pPr>
              <w:pStyle w:val="ListParagraph"/>
              <w:ind w:left="0"/>
            </w:pPr>
            <w:r>
              <w:t>OLIM</w:t>
            </w:r>
          </w:p>
        </w:tc>
        <w:tc>
          <w:tcPr>
            <w:tcW w:w="8185" w:type="dxa"/>
          </w:tcPr>
          <w:p w:rsidR="00061EDD" w:rsidRDefault="00061EDD" w:rsidP="0098642E">
            <w:pPr>
              <w:pStyle w:val="ListParagraph"/>
              <w:ind w:left="0"/>
            </w:pPr>
            <w:r>
              <w:t>Other Local Indigenous Materials (Reed, branches, ice, etc.)</w:t>
            </w:r>
          </w:p>
        </w:tc>
      </w:tr>
      <w:tr w:rsidR="00061EDD" w:rsidTr="001C5BFE">
        <w:trPr>
          <w:jc w:val="center"/>
        </w:trPr>
        <w:tc>
          <w:tcPr>
            <w:tcW w:w="1165" w:type="dxa"/>
          </w:tcPr>
          <w:p w:rsidR="00061EDD" w:rsidRDefault="00061EDD" w:rsidP="0098642E">
            <w:pPr>
              <w:pStyle w:val="ListParagraph"/>
              <w:ind w:left="0"/>
            </w:pPr>
            <w:r>
              <w:t>LIME</w:t>
            </w:r>
          </w:p>
        </w:tc>
        <w:tc>
          <w:tcPr>
            <w:tcW w:w="8185" w:type="dxa"/>
          </w:tcPr>
          <w:p w:rsidR="00061EDD" w:rsidRDefault="00061EDD" w:rsidP="0098642E">
            <w:pPr>
              <w:pStyle w:val="ListParagraph"/>
              <w:ind w:left="0"/>
            </w:pPr>
            <w:r>
              <w:t>Limestone</w:t>
            </w:r>
          </w:p>
        </w:tc>
      </w:tr>
    </w:tbl>
    <w:p w:rsidR="0098642E" w:rsidRPr="00D92A8A" w:rsidRDefault="00D92A8A" w:rsidP="00D92A8A">
      <w:pPr>
        <w:pStyle w:val="ListParagraph"/>
        <w:ind w:left="0"/>
        <w:jc w:val="center"/>
      </w:pPr>
      <w:bookmarkStart w:id="23" w:name="_Toc385428537"/>
      <w:r w:rsidRPr="00D92A8A">
        <w:t xml:space="preserve">Table </w:t>
      </w:r>
      <w:r w:rsidR="00B572DB">
        <w:fldChar w:fldCharType="begin"/>
      </w:r>
      <w:r w:rsidR="00B572DB">
        <w:instrText xml:space="preserve"> SEQ Table \* ARABIC </w:instrText>
      </w:r>
      <w:r w:rsidR="00B572DB">
        <w:fldChar w:fldCharType="separate"/>
      </w:r>
      <w:r w:rsidRPr="00D92A8A">
        <w:rPr>
          <w:noProof/>
        </w:rPr>
        <w:t>7</w:t>
      </w:r>
      <w:r w:rsidR="00B572DB">
        <w:rPr>
          <w:noProof/>
        </w:rPr>
        <w:fldChar w:fldCharType="end"/>
      </w:r>
      <w:r w:rsidRPr="00D92A8A">
        <w:t>: Construction Material Field Valid Entries</w:t>
      </w:r>
      <w:bookmarkEnd w:id="23"/>
    </w:p>
    <w:p w:rsidR="00D92A8A" w:rsidRPr="00D92A8A" w:rsidRDefault="00D92A8A" w:rsidP="00D92A8A">
      <w:pPr>
        <w:pStyle w:val="ListParagraph"/>
        <w:ind w:left="1440"/>
      </w:pPr>
    </w:p>
    <w:p w:rsidR="00893371" w:rsidRDefault="00061EDD" w:rsidP="00C34436">
      <w:pPr>
        <w:pStyle w:val="ListParagraph"/>
        <w:numPr>
          <w:ilvl w:val="3"/>
          <w:numId w:val="45"/>
        </w:numPr>
        <w:tabs>
          <w:tab w:val="clear" w:pos="1440"/>
          <w:tab w:val="num" w:pos="1620"/>
        </w:tabs>
        <w:ind w:firstLine="1080"/>
        <w:rPr>
          <w:rFonts w:eastAsiaTheme="minorHAnsi"/>
        </w:rPr>
      </w:pPr>
      <w:r>
        <w:rPr>
          <w:u w:val="single"/>
        </w:rPr>
        <w:t>RPA Mission Dependency Code.</w:t>
      </w:r>
      <w:r>
        <w:t xml:space="preserve">  RPA Mission Dependency Code is an RPIM data field with the same name.  It is the code that </w:t>
      </w:r>
      <w:r w:rsidRPr="00061EDD">
        <w:t xml:space="preserve">defines </w:t>
      </w:r>
      <w:r>
        <w:t>t</w:t>
      </w:r>
      <w:r w:rsidRPr="00061EDD">
        <w:rPr>
          <w:rFonts w:eastAsiaTheme="minorHAnsi"/>
        </w:rPr>
        <w:t>he value an asset brings to the performance of the mission as determined by the governing agency.</w:t>
      </w:r>
      <w:r>
        <w:rPr>
          <w:rFonts w:eastAsiaTheme="minorHAnsi"/>
        </w:rPr>
        <w:t xml:space="preserve">  Table </w:t>
      </w:r>
      <w:r w:rsidR="001C5BFE">
        <w:rPr>
          <w:rFonts w:eastAsiaTheme="minorHAnsi"/>
        </w:rPr>
        <w:t xml:space="preserve">8 </w:t>
      </w:r>
      <w:r>
        <w:rPr>
          <w:rFonts w:eastAsiaTheme="minorHAnsi"/>
        </w:rPr>
        <w:t>contains the only valid entries for the RPA Mission Dependency Code field:</w:t>
      </w:r>
    </w:p>
    <w:p w:rsidR="00893371" w:rsidRDefault="00893371" w:rsidP="00893371">
      <w:pPr>
        <w:rPr>
          <w:rFonts w:ascii="Times New Roman" w:hAnsi="Times New Roman"/>
          <w:sz w:val="24"/>
          <w:szCs w:val="24"/>
        </w:rPr>
      </w:pPr>
      <w:r>
        <w:br w:type="page"/>
      </w:r>
    </w:p>
    <w:tbl>
      <w:tblPr>
        <w:tblStyle w:val="TableGrid"/>
        <w:tblW w:w="0" w:type="auto"/>
        <w:jc w:val="center"/>
        <w:tblLook w:val="04A0" w:firstRow="1" w:lastRow="0" w:firstColumn="1" w:lastColumn="0" w:noHBand="0" w:noVBand="1"/>
      </w:tblPr>
      <w:tblGrid>
        <w:gridCol w:w="937"/>
        <w:gridCol w:w="2298"/>
        <w:gridCol w:w="5130"/>
      </w:tblGrid>
      <w:tr w:rsidR="001C5BFE" w:rsidTr="001C5BFE">
        <w:trPr>
          <w:jc w:val="center"/>
        </w:trPr>
        <w:tc>
          <w:tcPr>
            <w:tcW w:w="937" w:type="dxa"/>
          </w:tcPr>
          <w:p w:rsidR="001C5BFE" w:rsidRDefault="001C5BFE" w:rsidP="00CA6B2A">
            <w:pPr>
              <w:pStyle w:val="ListParagraph"/>
              <w:ind w:left="0"/>
            </w:pPr>
            <w:r>
              <w:lastRenderedPageBreak/>
              <w:t>MC</w:t>
            </w:r>
          </w:p>
        </w:tc>
        <w:tc>
          <w:tcPr>
            <w:tcW w:w="2298" w:type="dxa"/>
          </w:tcPr>
          <w:p w:rsidR="001C5BFE" w:rsidRDefault="001C5BFE" w:rsidP="001C5BFE">
            <w:pPr>
              <w:pStyle w:val="ListParagraph"/>
              <w:ind w:left="0"/>
            </w:pPr>
            <w:r>
              <w:t>Mission Critical</w:t>
            </w:r>
          </w:p>
        </w:tc>
        <w:tc>
          <w:tcPr>
            <w:tcW w:w="5130" w:type="dxa"/>
          </w:tcPr>
          <w:p w:rsidR="001C5BFE" w:rsidRDefault="001C5BFE" w:rsidP="001C5BFE">
            <w:pPr>
              <w:pStyle w:val="ListParagraph"/>
              <w:ind w:left="0"/>
            </w:pPr>
            <w:r>
              <w:t>Without constructed asset, or parcel of land, mission is compromised.</w:t>
            </w:r>
          </w:p>
        </w:tc>
      </w:tr>
      <w:tr w:rsidR="001C5BFE" w:rsidTr="001C5BFE">
        <w:trPr>
          <w:jc w:val="center"/>
        </w:trPr>
        <w:tc>
          <w:tcPr>
            <w:tcW w:w="937" w:type="dxa"/>
          </w:tcPr>
          <w:p w:rsidR="001C5BFE" w:rsidRDefault="001C5BFE" w:rsidP="00CA6B2A">
            <w:pPr>
              <w:pStyle w:val="ListParagraph"/>
              <w:ind w:left="0"/>
            </w:pPr>
            <w:r>
              <w:t>MDNC</w:t>
            </w:r>
          </w:p>
        </w:tc>
        <w:tc>
          <w:tcPr>
            <w:tcW w:w="2298" w:type="dxa"/>
          </w:tcPr>
          <w:p w:rsidR="001C5BFE" w:rsidRDefault="001C5BFE" w:rsidP="00CA6B2A">
            <w:pPr>
              <w:pStyle w:val="ListParagraph"/>
              <w:ind w:left="0"/>
            </w:pPr>
            <w:r>
              <w:t>Mission Dependent, Not Critical</w:t>
            </w:r>
          </w:p>
        </w:tc>
        <w:tc>
          <w:tcPr>
            <w:tcW w:w="5130" w:type="dxa"/>
          </w:tcPr>
          <w:p w:rsidR="001C5BFE" w:rsidRDefault="001C5BFE" w:rsidP="001C5BFE">
            <w:pPr>
              <w:pStyle w:val="ListParagraph"/>
              <w:ind w:left="0"/>
            </w:pPr>
            <w:r>
              <w:t>Does not fit into Mission Critical or not Mission</w:t>
            </w:r>
          </w:p>
          <w:p w:rsidR="001C5BFE" w:rsidRDefault="001C5BFE" w:rsidP="001C5BFE">
            <w:pPr>
              <w:pStyle w:val="ListParagraph"/>
              <w:ind w:left="0"/>
            </w:pPr>
            <w:r>
              <w:t>Dependent categories.</w:t>
            </w:r>
          </w:p>
        </w:tc>
      </w:tr>
      <w:tr w:rsidR="001C5BFE" w:rsidTr="001C5BFE">
        <w:trPr>
          <w:jc w:val="center"/>
        </w:trPr>
        <w:tc>
          <w:tcPr>
            <w:tcW w:w="937" w:type="dxa"/>
          </w:tcPr>
          <w:p w:rsidR="001C5BFE" w:rsidRDefault="001C5BFE" w:rsidP="00CA6B2A">
            <w:pPr>
              <w:pStyle w:val="ListParagraph"/>
              <w:ind w:left="0"/>
            </w:pPr>
            <w:r>
              <w:t>NMD</w:t>
            </w:r>
          </w:p>
        </w:tc>
        <w:tc>
          <w:tcPr>
            <w:tcW w:w="2298" w:type="dxa"/>
          </w:tcPr>
          <w:p w:rsidR="001C5BFE" w:rsidRDefault="001C5BFE" w:rsidP="00CA6B2A">
            <w:pPr>
              <w:pStyle w:val="ListParagraph"/>
              <w:ind w:left="0"/>
            </w:pPr>
            <w:r>
              <w:t>Not Mission Dependent</w:t>
            </w:r>
          </w:p>
        </w:tc>
        <w:tc>
          <w:tcPr>
            <w:tcW w:w="5130" w:type="dxa"/>
          </w:tcPr>
          <w:p w:rsidR="001C5BFE" w:rsidRDefault="001C5BFE" w:rsidP="00CA6B2A">
            <w:pPr>
              <w:pStyle w:val="ListParagraph"/>
              <w:ind w:left="0"/>
            </w:pPr>
            <w:r>
              <w:t>Mission unaffected</w:t>
            </w:r>
          </w:p>
        </w:tc>
      </w:tr>
      <w:tr w:rsidR="001C5BFE" w:rsidTr="001C5BFE">
        <w:trPr>
          <w:jc w:val="center"/>
        </w:trPr>
        <w:tc>
          <w:tcPr>
            <w:tcW w:w="937" w:type="dxa"/>
          </w:tcPr>
          <w:p w:rsidR="001C5BFE" w:rsidRDefault="001C5BFE" w:rsidP="00CA6B2A">
            <w:pPr>
              <w:pStyle w:val="ListParagraph"/>
              <w:ind w:left="0"/>
            </w:pPr>
            <w:r>
              <w:t>NR</w:t>
            </w:r>
          </w:p>
        </w:tc>
        <w:tc>
          <w:tcPr>
            <w:tcW w:w="2298" w:type="dxa"/>
          </w:tcPr>
          <w:p w:rsidR="001C5BFE" w:rsidRDefault="001C5BFE" w:rsidP="00CA6B2A">
            <w:pPr>
              <w:pStyle w:val="ListParagraph"/>
              <w:ind w:left="0"/>
            </w:pPr>
            <w:r>
              <w:t>Not Rated</w:t>
            </w:r>
          </w:p>
        </w:tc>
        <w:tc>
          <w:tcPr>
            <w:tcW w:w="5130" w:type="dxa"/>
          </w:tcPr>
          <w:p w:rsidR="001C5BFE" w:rsidRDefault="001C5BFE" w:rsidP="00CA6B2A">
            <w:pPr>
              <w:pStyle w:val="ListParagraph"/>
              <w:ind w:left="0"/>
            </w:pPr>
            <w:r>
              <w:t>Used for DoD/BRAC properties only</w:t>
            </w:r>
          </w:p>
        </w:tc>
      </w:tr>
    </w:tbl>
    <w:p w:rsidR="00061EDD" w:rsidRPr="00C34436" w:rsidRDefault="00C34436" w:rsidP="00C34436">
      <w:pPr>
        <w:jc w:val="center"/>
      </w:pPr>
      <w:bookmarkStart w:id="24" w:name="_Toc385428538"/>
      <w:r w:rsidRPr="00C34436">
        <w:rPr>
          <w:rFonts w:ascii="Times New Roman" w:hAnsi="Times New Roman"/>
          <w:sz w:val="24"/>
          <w:szCs w:val="24"/>
        </w:rPr>
        <w:t xml:space="preserve">Table </w:t>
      </w:r>
      <w:r w:rsidRPr="00C34436">
        <w:rPr>
          <w:rFonts w:ascii="Times New Roman" w:hAnsi="Times New Roman"/>
          <w:sz w:val="24"/>
          <w:szCs w:val="24"/>
        </w:rPr>
        <w:fldChar w:fldCharType="begin"/>
      </w:r>
      <w:r w:rsidRPr="00C34436">
        <w:rPr>
          <w:rFonts w:ascii="Times New Roman" w:hAnsi="Times New Roman"/>
          <w:sz w:val="24"/>
          <w:szCs w:val="24"/>
        </w:rPr>
        <w:instrText xml:space="preserve"> SEQ Table \* ARABIC </w:instrText>
      </w:r>
      <w:r w:rsidRPr="00C34436">
        <w:rPr>
          <w:rFonts w:ascii="Times New Roman" w:hAnsi="Times New Roman"/>
          <w:sz w:val="24"/>
          <w:szCs w:val="24"/>
        </w:rPr>
        <w:fldChar w:fldCharType="separate"/>
      </w:r>
      <w:r w:rsidRPr="00C34436">
        <w:rPr>
          <w:rFonts w:ascii="Times New Roman" w:hAnsi="Times New Roman"/>
          <w:noProof/>
          <w:sz w:val="24"/>
          <w:szCs w:val="24"/>
        </w:rPr>
        <w:t>8</w:t>
      </w:r>
      <w:r w:rsidRPr="00C34436">
        <w:rPr>
          <w:rFonts w:ascii="Times New Roman" w:hAnsi="Times New Roman"/>
          <w:sz w:val="24"/>
          <w:szCs w:val="24"/>
        </w:rPr>
        <w:fldChar w:fldCharType="end"/>
      </w:r>
      <w:r w:rsidRPr="00C34436">
        <w:rPr>
          <w:rFonts w:ascii="Times New Roman" w:hAnsi="Times New Roman"/>
          <w:sz w:val="24"/>
          <w:szCs w:val="24"/>
        </w:rPr>
        <w:t>: RPA Mission Dependency Code Field Valid Entries</w:t>
      </w:r>
      <w:bookmarkEnd w:id="24"/>
    </w:p>
    <w:p w:rsidR="00893371" w:rsidRDefault="00D66B5C" w:rsidP="00C34436">
      <w:pPr>
        <w:pStyle w:val="ListParagraph"/>
        <w:numPr>
          <w:ilvl w:val="3"/>
          <w:numId w:val="46"/>
        </w:numPr>
        <w:tabs>
          <w:tab w:val="clear" w:pos="1440"/>
          <w:tab w:val="num" w:pos="1620"/>
        </w:tabs>
        <w:autoSpaceDE w:val="0"/>
        <w:autoSpaceDN w:val="0"/>
        <w:adjustRightInd w:val="0"/>
        <w:ind w:firstLine="1080"/>
        <w:rPr>
          <w:rFonts w:eastAsiaTheme="minorHAnsi"/>
        </w:rPr>
      </w:pPr>
      <w:r w:rsidRPr="00993078">
        <w:rPr>
          <w:u w:val="single"/>
        </w:rPr>
        <w:t>Sustainability Code.</w:t>
      </w:r>
      <w:r w:rsidRPr="006042FD">
        <w:t xml:space="preserve">  Sustainability Code is equivalent to the RPIM data field “Facility Sustainability Code.”  </w:t>
      </w:r>
      <w:r w:rsidRPr="00993078">
        <w:rPr>
          <w:rFonts w:eastAsiaTheme="minorHAnsi"/>
        </w:rPr>
        <w:t>This is a code that reports whether or not a facility meets the Guiding Principles of Federal Leadership in High Performance and Sustainable Buildings in Section 2 (g) of Executive Order 13514, reference (</w:t>
      </w:r>
      <w:r w:rsidR="00AD6961">
        <w:rPr>
          <w:rFonts w:eastAsiaTheme="minorHAnsi"/>
        </w:rPr>
        <w:t>o</w:t>
      </w:r>
      <w:r w:rsidRPr="00993078">
        <w:rPr>
          <w:rFonts w:eastAsiaTheme="minorHAnsi"/>
        </w:rPr>
        <w:t xml:space="preserve">).  The default value for Facility Sustainability Code is 3, meaning the building has not yet been evaluated for compliance with the </w:t>
      </w:r>
      <w:r w:rsidRPr="00993078">
        <w:rPr>
          <w:rFonts w:eastAsiaTheme="minorHAnsi"/>
          <w:i/>
        </w:rPr>
        <w:t>Guiding Principles</w:t>
      </w:r>
      <w:r w:rsidRPr="00993078">
        <w:rPr>
          <w:rFonts w:eastAsiaTheme="minorHAnsi"/>
        </w:rPr>
        <w:t>, reference (</w:t>
      </w:r>
      <w:r w:rsidR="00AD6961">
        <w:rPr>
          <w:rFonts w:eastAsiaTheme="minorHAnsi"/>
        </w:rPr>
        <w:t>m</w:t>
      </w:r>
      <w:r w:rsidRPr="00993078">
        <w:rPr>
          <w:rFonts w:eastAsiaTheme="minorHAnsi"/>
        </w:rPr>
        <w:t>).  Facility Sustainability Code must be populated with a value from Table 9 when the RPA Type Code equals "B" (Building), the RPA Total Unit of Measure Code equals "SF"</w:t>
      </w:r>
      <w:r w:rsidR="00993078">
        <w:rPr>
          <w:rFonts w:eastAsiaTheme="minorHAnsi"/>
        </w:rPr>
        <w:t xml:space="preserve"> </w:t>
      </w:r>
      <w:r w:rsidRPr="00993078">
        <w:rPr>
          <w:rFonts w:eastAsiaTheme="minorHAnsi"/>
        </w:rPr>
        <w:t>(Square Feet), and the RPA Total Unit of Measure Quantity is greater than 5,000.  Facility Sustainability Code shall have a Facility Sustainability Code value equal to "4" (Not Applicable) when the RPA Total Unit of Measure Code equals "SF" (Square Feet) and the RPA Total Unit of Measure Quantity is less than or equal to 5,000.  Facility Sustainability Code shall have a Facility Sustainability Code value equal to "4" (Not Applicable) when the RPA Total Unit of Measure Code does not equal "SF" (Square Feet).  Facility Sustainability Code shall have a Facility Sustainability Code value equal to "4" (Not Applicable) when the RPA Type Code equals "S" (Structure) or "LS" (Linear Structure).  Facility Sustainability Code shall equal "1" if the facility meets the “Criteria for Determining Compliance with the Guiding Principles Based Upon Type of Building" as published by OMB in December, 2008 (</w:t>
      </w:r>
      <w:hyperlink r:id="rId14" w:history="1">
        <w:r w:rsidRPr="00993078">
          <w:rPr>
            <w:rStyle w:val="Hyperlink"/>
            <w:rFonts w:eastAsiaTheme="minorHAnsi"/>
          </w:rPr>
          <w:t>http://www.wbdg.org/pdfs/hpsb_guidance.pdf</w:t>
        </w:r>
      </w:hyperlink>
      <w:r w:rsidRPr="00993078">
        <w:rPr>
          <w:rFonts w:eastAsiaTheme="minorHAnsi"/>
        </w:rPr>
        <w:t>).  Facility Sustainability Code is applicable to facilities located in the fifty States, the District of Columbia, the Commonwealth of Puerto Rico, Guam, American Samoa, the United States Virgin</w:t>
      </w:r>
      <w:r w:rsidR="006042FD" w:rsidRPr="00993078">
        <w:rPr>
          <w:rFonts w:eastAsiaTheme="minorHAnsi"/>
        </w:rPr>
        <w:t xml:space="preserve"> </w:t>
      </w:r>
      <w:r w:rsidRPr="00993078">
        <w:rPr>
          <w:rFonts w:eastAsiaTheme="minorHAnsi"/>
        </w:rPr>
        <w:t>Islands, and the Northern Mariana Islands, and associated territorial waters and airspace only.</w:t>
      </w:r>
      <w:r w:rsidR="006042FD" w:rsidRPr="00993078">
        <w:rPr>
          <w:rFonts w:eastAsiaTheme="minorHAnsi"/>
        </w:rPr>
        <w:t xml:space="preserve">  </w:t>
      </w:r>
      <w:r w:rsidRPr="00993078">
        <w:rPr>
          <w:rFonts w:eastAsiaTheme="minorHAnsi"/>
        </w:rPr>
        <w:t>There must be a Facility Sustainability Code value reported for all DoD owned and leased building assets greater than 5,000 GSF.</w:t>
      </w:r>
      <w:r w:rsidR="006042FD" w:rsidRPr="00993078">
        <w:rPr>
          <w:rFonts w:eastAsiaTheme="minorHAnsi"/>
        </w:rPr>
        <w:t xml:space="preserve">  </w:t>
      </w:r>
      <w:r w:rsidRPr="00993078">
        <w:rPr>
          <w:rFonts w:eastAsiaTheme="minorHAnsi"/>
        </w:rPr>
        <w:t>There may be a Facility Sustainability Code value reported for all DoD owned and leased building assets less than or equal to 5,000 GSF</w:t>
      </w:r>
      <w:r w:rsidR="006042FD" w:rsidRPr="00993078">
        <w:rPr>
          <w:rFonts w:eastAsiaTheme="minorHAnsi"/>
        </w:rPr>
        <w:t>, references (</w:t>
      </w:r>
      <w:r w:rsidR="00AD6961">
        <w:rPr>
          <w:rFonts w:eastAsiaTheme="minorHAnsi"/>
        </w:rPr>
        <w:t>g</w:t>
      </w:r>
      <w:r w:rsidR="006042FD" w:rsidRPr="00993078">
        <w:rPr>
          <w:rFonts w:eastAsiaTheme="minorHAnsi"/>
        </w:rPr>
        <w:t>), (</w:t>
      </w:r>
      <w:r w:rsidR="00AD6961">
        <w:rPr>
          <w:rFonts w:eastAsiaTheme="minorHAnsi"/>
        </w:rPr>
        <w:t>l</w:t>
      </w:r>
      <w:r w:rsidR="006042FD" w:rsidRPr="00993078">
        <w:rPr>
          <w:rFonts w:eastAsiaTheme="minorHAnsi"/>
        </w:rPr>
        <w:t xml:space="preserve">), </w:t>
      </w:r>
      <w:r w:rsidR="00AD6961">
        <w:rPr>
          <w:rFonts w:eastAsiaTheme="minorHAnsi"/>
        </w:rPr>
        <w:t xml:space="preserve">and </w:t>
      </w:r>
      <w:r w:rsidR="006042FD" w:rsidRPr="00993078">
        <w:rPr>
          <w:rFonts w:eastAsiaTheme="minorHAnsi"/>
        </w:rPr>
        <w:t>(</w:t>
      </w:r>
      <w:r w:rsidR="00AD6961">
        <w:rPr>
          <w:rFonts w:eastAsiaTheme="minorHAnsi"/>
        </w:rPr>
        <w:t>o</w:t>
      </w:r>
      <w:r w:rsidR="006042FD" w:rsidRPr="00993078">
        <w:rPr>
          <w:rFonts w:eastAsiaTheme="minorHAnsi"/>
        </w:rPr>
        <w:t>)</w:t>
      </w:r>
      <w:r w:rsidRPr="00993078">
        <w:rPr>
          <w:rFonts w:eastAsiaTheme="minorHAnsi"/>
        </w:rPr>
        <w:t>.</w:t>
      </w:r>
    </w:p>
    <w:p w:rsidR="00893371" w:rsidRDefault="00893371" w:rsidP="00893371">
      <w:pPr>
        <w:rPr>
          <w:rFonts w:ascii="Times New Roman" w:hAnsi="Times New Roman"/>
          <w:sz w:val="24"/>
          <w:szCs w:val="24"/>
        </w:rPr>
      </w:pPr>
      <w:r>
        <w:br w:type="page"/>
      </w:r>
    </w:p>
    <w:p w:rsidR="00380E61" w:rsidRPr="00D66B5C" w:rsidRDefault="00380E61" w:rsidP="006042FD">
      <w:pPr>
        <w:autoSpaceDE w:val="0"/>
        <w:autoSpaceDN w:val="0"/>
        <w:adjustRightInd w:val="0"/>
        <w:spacing w:after="0" w:line="240" w:lineRule="auto"/>
        <w:rPr>
          <w:rFonts w:ascii="Times New Roman" w:hAnsi="Times New Roman"/>
          <w:sz w:val="24"/>
          <w:szCs w:val="24"/>
        </w:rPr>
      </w:pPr>
    </w:p>
    <w:tbl>
      <w:tblPr>
        <w:tblStyle w:val="TableGrid"/>
        <w:tblW w:w="0" w:type="auto"/>
        <w:jc w:val="center"/>
        <w:tblLook w:val="04A0" w:firstRow="1" w:lastRow="0" w:firstColumn="1" w:lastColumn="0" w:noHBand="0" w:noVBand="1"/>
      </w:tblPr>
      <w:tblGrid>
        <w:gridCol w:w="805"/>
        <w:gridCol w:w="8545"/>
      </w:tblGrid>
      <w:tr w:rsidR="00CA6B2A" w:rsidRPr="00CA6B2A" w:rsidTr="00CA6B2A">
        <w:trPr>
          <w:jc w:val="center"/>
        </w:trPr>
        <w:tc>
          <w:tcPr>
            <w:tcW w:w="805" w:type="dxa"/>
          </w:tcPr>
          <w:p w:rsidR="00CA6B2A" w:rsidRPr="00CA6B2A" w:rsidRDefault="00CA6B2A" w:rsidP="00061EDD">
            <w:pPr>
              <w:rPr>
                <w:rFonts w:ascii="Times New Roman" w:hAnsi="Times New Roman"/>
                <w:sz w:val="24"/>
                <w:szCs w:val="24"/>
              </w:rPr>
            </w:pPr>
            <w:r w:rsidRPr="00CA6B2A">
              <w:rPr>
                <w:rFonts w:ascii="Times New Roman" w:hAnsi="Times New Roman"/>
                <w:sz w:val="24"/>
                <w:szCs w:val="24"/>
              </w:rPr>
              <w:t>1</w:t>
            </w:r>
          </w:p>
        </w:tc>
        <w:tc>
          <w:tcPr>
            <w:tcW w:w="8545" w:type="dxa"/>
          </w:tcPr>
          <w:p w:rsidR="00CA6B2A" w:rsidRPr="00CA6B2A" w:rsidRDefault="00CA6B2A" w:rsidP="00CA6B2A">
            <w:pPr>
              <w:rPr>
                <w:rFonts w:ascii="Times New Roman" w:hAnsi="Times New Roman"/>
                <w:sz w:val="24"/>
                <w:szCs w:val="24"/>
              </w:rPr>
            </w:pPr>
            <w:r w:rsidRPr="00CA6B2A">
              <w:rPr>
                <w:rFonts w:ascii="Times New Roman" w:hAnsi="Times New Roman"/>
                <w:sz w:val="24"/>
                <w:szCs w:val="24"/>
              </w:rPr>
              <w:t>Yes, asset has been</w:t>
            </w:r>
            <w:r>
              <w:rPr>
                <w:rFonts w:ascii="Times New Roman" w:hAnsi="Times New Roman"/>
                <w:sz w:val="24"/>
                <w:szCs w:val="24"/>
              </w:rPr>
              <w:t xml:space="preserve"> </w:t>
            </w:r>
            <w:r w:rsidRPr="00CA6B2A">
              <w:rPr>
                <w:rFonts w:ascii="Times New Roman" w:hAnsi="Times New Roman"/>
                <w:sz w:val="24"/>
                <w:szCs w:val="24"/>
              </w:rPr>
              <w:t>evaluated and complies with</w:t>
            </w:r>
            <w:r>
              <w:rPr>
                <w:rFonts w:ascii="Times New Roman" w:hAnsi="Times New Roman"/>
                <w:sz w:val="24"/>
                <w:szCs w:val="24"/>
              </w:rPr>
              <w:t xml:space="preserve"> </w:t>
            </w:r>
            <w:r w:rsidRPr="00CA6B2A">
              <w:rPr>
                <w:rFonts w:ascii="Times New Roman" w:hAnsi="Times New Roman"/>
                <w:sz w:val="24"/>
                <w:szCs w:val="24"/>
              </w:rPr>
              <w:t xml:space="preserve">all </w:t>
            </w:r>
            <w:r w:rsidRPr="00CA6B2A">
              <w:rPr>
                <w:rFonts w:ascii="Times New Roman" w:hAnsi="Times New Roman"/>
                <w:i/>
                <w:sz w:val="24"/>
                <w:szCs w:val="24"/>
              </w:rPr>
              <w:t>Guiding Principles of Federal Leadership in High Performance and Sustainable Buildings</w:t>
            </w:r>
            <w:r w:rsidRPr="00CA6B2A">
              <w:rPr>
                <w:rFonts w:ascii="Times New Roman" w:hAnsi="Times New Roman"/>
                <w:sz w:val="24"/>
                <w:szCs w:val="24"/>
              </w:rPr>
              <w:t xml:space="preserve"> as</w:t>
            </w:r>
            <w:r>
              <w:rPr>
                <w:rFonts w:ascii="Times New Roman" w:hAnsi="Times New Roman"/>
                <w:sz w:val="24"/>
                <w:szCs w:val="24"/>
              </w:rPr>
              <w:t xml:space="preserve"> </w:t>
            </w:r>
            <w:r w:rsidRPr="00CA6B2A">
              <w:rPr>
                <w:rFonts w:ascii="Times New Roman" w:hAnsi="Times New Roman"/>
                <w:sz w:val="24"/>
                <w:szCs w:val="24"/>
              </w:rPr>
              <w:t>specified in section 2 (g) of</w:t>
            </w:r>
            <w:r>
              <w:rPr>
                <w:rFonts w:ascii="Times New Roman" w:hAnsi="Times New Roman"/>
                <w:sz w:val="24"/>
                <w:szCs w:val="24"/>
              </w:rPr>
              <w:t xml:space="preserve"> </w:t>
            </w:r>
            <w:r w:rsidRPr="00CA6B2A">
              <w:rPr>
                <w:rFonts w:ascii="Times New Roman" w:hAnsi="Times New Roman"/>
                <w:sz w:val="24"/>
                <w:szCs w:val="24"/>
              </w:rPr>
              <w:t>EO 13514</w:t>
            </w:r>
            <w:r>
              <w:rPr>
                <w:rFonts w:ascii="Times New Roman" w:hAnsi="Times New Roman"/>
                <w:sz w:val="24"/>
                <w:szCs w:val="24"/>
              </w:rPr>
              <w:t xml:space="preserve"> </w:t>
            </w:r>
          </w:p>
        </w:tc>
      </w:tr>
      <w:tr w:rsidR="00CA6B2A" w:rsidRPr="00CA6B2A" w:rsidTr="00CA6B2A">
        <w:trPr>
          <w:jc w:val="center"/>
        </w:trPr>
        <w:tc>
          <w:tcPr>
            <w:tcW w:w="805" w:type="dxa"/>
          </w:tcPr>
          <w:p w:rsidR="00CA6B2A" w:rsidRPr="00CA6B2A" w:rsidRDefault="00CA6B2A" w:rsidP="00061EDD">
            <w:pPr>
              <w:rPr>
                <w:rFonts w:ascii="Times New Roman" w:hAnsi="Times New Roman"/>
                <w:sz w:val="24"/>
                <w:szCs w:val="24"/>
              </w:rPr>
            </w:pPr>
            <w:r w:rsidRPr="00CA6B2A">
              <w:rPr>
                <w:rFonts w:ascii="Times New Roman" w:hAnsi="Times New Roman"/>
                <w:sz w:val="24"/>
                <w:szCs w:val="24"/>
              </w:rPr>
              <w:t>2</w:t>
            </w:r>
          </w:p>
        </w:tc>
        <w:tc>
          <w:tcPr>
            <w:tcW w:w="8545" w:type="dxa"/>
          </w:tcPr>
          <w:p w:rsidR="00CA6B2A" w:rsidRPr="00CA6B2A" w:rsidRDefault="00CA6B2A" w:rsidP="00CA6B2A">
            <w:pPr>
              <w:rPr>
                <w:rFonts w:ascii="Times New Roman" w:hAnsi="Times New Roman"/>
                <w:sz w:val="24"/>
                <w:szCs w:val="24"/>
              </w:rPr>
            </w:pPr>
            <w:r w:rsidRPr="00CA6B2A">
              <w:rPr>
                <w:rFonts w:ascii="Times New Roman" w:hAnsi="Times New Roman"/>
                <w:sz w:val="24"/>
                <w:szCs w:val="24"/>
              </w:rPr>
              <w:t>No, asset has been</w:t>
            </w:r>
            <w:r>
              <w:rPr>
                <w:rFonts w:ascii="Times New Roman" w:hAnsi="Times New Roman"/>
                <w:sz w:val="24"/>
                <w:szCs w:val="24"/>
              </w:rPr>
              <w:t xml:space="preserve"> </w:t>
            </w:r>
            <w:r w:rsidRPr="00CA6B2A">
              <w:rPr>
                <w:rFonts w:ascii="Times New Roman" w:hAnsi="Times New Roman"/>
                <w:sz w:val="24"/>
                <w:szCs w:val="24"/>
              </w:rPr>
              <w:t>evaluated and does not</w:t>
            </w:r>
            <w:r>
              <w:rPr>
                <w:rFonts w:ascii="Times New Roman" w:hAnsi="Times New Roman"/>
                <w:sz w:val="24"/>
                <w:szCs w:val="24"/>
              </w:rPr>
              <w:t xml:space="preserve"> </w:t>
            </w:r>
            <w:r w:rsidRPr="00CA6B2A">
              <w:rPr>
                <w:rFonts w:ascii="Times New Roman" w:hAnsi="Times New Roman"/>
                <w:sz w:val="24"/>
                <w:szCs w:val="24"/>
              </w:rPr>
              <w:t>comply with all of the</w:t>
            </w:r>
            <w:r>
              <w:rPr>
                <w:rFonts w:ascii="Times New Roman" w:hAnsi="Times New Roman"/>
                <w:sz w:val="24"/>
                <w:szCs w:val="24"/>
              </w:rPr>
              <w:t xml:space="preserve"> </w:t>
            </w:r>
            <w:r w:rsidRPr="00CA6B2A">
              <w:rPr>
                <w:rFonts w:ascii="Times New Roman" w:hAnsi="Times New Roman"/>
                <w:i/>
                <w:sz w:val="24"/>
                <w:szCs w:val="24"/>
              </w:rPr>
              <w:t>Guiding Principles of Federal Leadership in High Performance and Sustainable Buildings</w:t>
            </w:r>
            <w:r w:rsidRPr="00CA6B2A">
              <w:rPr>
                <w:rFonts w:ascii="Times New Roman" w:hAnsi="Times New Roman"/>
                <w:sz w:val="24"/>
                <w:szCs w:val="24"/>
              </w:rPr>
              <w:t xml:space="preserve"> as</w:t>
            </w:r>
            <w:r>
              <w:rPr>
                <w:rFonts w:ascii="Times New Roman" w:hAnsi="Times New Roman"/>
                <w:sz w:val="24"/>
                <w:szCs w:val="24"/>
              </w:rPr>
              <w:t xml:space="preserve"> </w:t>
            </w:r>
            <w:r w:rsidRPr="00CA6B2A">
              <w:rPr>
                <w:rFonts w:ascii="Times New Roman" w:hAnsi="Times New Roman"/>
                <w:sz w:val="24"/>
                <w:szCs w:val="24"/>
              </w:rPr>
              <w:t>specified in section 2 (g) of</w:t>
            </w:r>
            <w:r>
              <w:rPr>
                <w:rFonts w:ascii="Times New Roman" w:hAnsi="Times New Roman"/>
                <w:sz w:val="24"/>
                <w:szCs w:val="24"/>
              </w:rPr>
              <w:t xml:space="preserve"> </w:t>
            </w:r>
            <w:r w:rsidRPr="00CA6B2A">
              <w:rPr>
                <w:rFonts w:ascii="Times New Roman" w:hAnsi="Times New Roman"/>
                <w:sz w:val="24"/>
                <w:szCs w:val="24"/>
              </w:rPr>
              <w:t>EO 13514</w:t>
            </w:r>
          </w:p>
        </w:tc>
      </w:tr>
      <w:tr w:rsidR="00CA6B2A" w:rsidRPr="00CA6B2A" w:rsidTr="00CA6B2A">
        <w:trPr>
          <w:jc w:val="center"/>
        </w:trPr>
        <w:tc>
          <w:tcPr>
            <w:tcW w:w="805" w:type="dxa"/>
          </w:tcPr>
          <w:p w:rsidR="00CA6B2A" w:rsidRPr="00CA6B2A" w:rsidRDefault="00CA6B2A" w:rsidP="00061EDD">
            <w:pPr>
              <w:rPr>
                <w:rFonts w:ascii="Times New Roman" w:hAnsi="Times New Roman"/>
                <w:sz w:val="24"/>
                <w:szCs w:val="24"/>
              </w:rPr>
            </w:pPr>
            <w:r w:rsidRPr="00CA6B2A">
              <w:rPr>
                <w:rFonts w:ascii="Times New Roman" w:hAnsi="Times New Roman"/>
                <w:sz w:val="24"/>
                <w:szCs w:val="24"/>
              </w:rPr>
              <w:t>3</w:t>
            </w:r>
          </w:p>
        </w:tc>
        <w:tc>
          <w:tcPr>
            <w:tcW w:w="8545" w:type="dxa"/>
          </w:tcPr>
          <w:p w:rsidR="00CA6B2A" w:rsidRPr="00CA6B2A" w:rsidRDefault="00CA6B2A" w:rsidP="00CA6B2A">
            <w:pPr>
              <w:rPr>
                <w:rFonts w:ascii="Times New Roman" w:hAnsi="Times New Roman"/>
                <w:sz w:val="24"/>
                <w:szCs w:val="24"/>
              </w:rPr>
            </w:pPr>
            <w:r w:rsidRPr="00CA6B2A">
              <w:rPr>
                <w:rFonts w:ascii="Times New Roman" w:hAnsi="Times New Roman"/>
                <w:sz w:val="24"/>
                <w:szCs w:val="24"/>
              </w:rPr>
              <w:t>Not Yet Evaluated, asset</w:t>
            </w:r>
            <w:r>
              <w:rPr>
                <w:rFonts w:ascii="Times New Roman" w:hAnsi="Times New Roman"/>
                <w:sz w:val="24"/>
                <w:szCs w:val="24"/>
              </w:rPr>
              <w:t xml:space="preserve"> </w:t>
            </w:r>
            <w:r w:rsidRPr="00CA6B2A">
              <w:rPr>
                <w:rFonts w:ascii="Times New Roman" w:hAnsi="Times New Roman"/>
                <w:sz w:val="24"/>
                <w:szCs w:val="24"/>
              </w:rPr>
              <w:t>has not yet been evaluated</w:t>
            </w:r>
            <w:r>
              <w:rPr>
                <w:rFonts w:ascii="Times New Roman" w:hAnsi="Times New Roman"/>
                <w:sz w:val="24"/>
                <w:szCs w:val="24"/>
              </w:rPr>
              <w:t xml:space="preserve"> </w:t>
            </w:r>
            <w:r w:rsidRPr="00CA6B2A">
              <w:rPr>
                <w:rFonts w:ascii="Times New Roman" w:hAnsi="Times New Roman"/>
                <w:sz w:val="24"/>
                <w:szCs w:val="24"/>
              </w:rPr>
              <w:t>on whether or not it meets</w:t>
            </w:r>
            <w:r>
              <w:rPr>
                <w:rFonts w:ascii="Times New Roman" w:hAnsi="Times New Roman"/>
                <w:sz w:val="24"/>
                <w:szCs w:val="24"/>
              </w:rPr>
              <w:t xml:space="preserve"> </w:t>
            </w:r>
            <w:r w:rsidRPr="00CA6B2A">
              <w:rPr>
                <w:rFonts w:ascii="Times New Roman" w:hAnsi="Times New Roman"/>
                <w:sz w:val="24"/>
                <w:szCs w:val="24"/>
              </w:rPr>
              <w:t xml:space="preserve">the </w:t>
            </w:r>
            <w:r w:rsidRPr="00CA6B2A">
              <w:rPr>
                <w:rFonts w:ascii="Times New Roman" w:hAnsi="Times New Roman"/>
                <w:i/>
                <w:sz w:val="24"/>
                <w:szCs w:val="24"/>
              </w:rPr>
              <w:t>Guiding Principles of Federal Leadership in High Performance and Sustainable Buildings</w:t>
            </w:r>
            <w:r w:rsidRPr="00CA6B2A">
              <w:rPr>
                <w:rFonts w:ascii="Times New Roman" w:hAnsi="Times New Roman"/>
                <w:sz w:val="24"/>
                <w:szCs w:val="24"/>
              </w:rPr>
              <w:t xml:space="preserve"> as</w:t>
            </w:r>
            <w:r>
              <w:rPr>
                <w:rFonts w:ascii="Times New Roman" w:hAnsi="Times New Roman"/>
                <w:sz w:val="24"/>
                <w:szCs w:val="24"/>
              </w:rPr>
              <w:t xml:space="preserve"> </w:t>
            </w:r>
            <w:r w:rsidRPr="00CA6B2A">
              <w:rPr>
                <w:rFonts w:ascii="Times New Roman" w:hAnsi="Times New Roman"/>
                <w:sz w:val="24"/>
                <w:szCs w:val="24"/>
              </w:rPr>
              <w:t>specified in section 2 (g) of</w:t>
            </w:r>
            <w:r>
              <w:rPr>
                <w:rFonts w:ascii="Times New Roman" w:hAnsi="Times New Roman"/>
                <w:sz w:val="24"/>
                <w:szCs w:val="24"/>
              </w:rPr>
              <w:t xml:space="preserve"> </w:t>
            </w:r>
            <w:r w:rsidRPr="00CA6B2A">
              <w:rPr>
                <w:rFonts w:ascii="Times New Roman" w:hAnsi="Times New Roman"/>
                <w:sz w:val="24"/>
                <w:szCs w:val="24"/>
              </w:rPr>
              <w:t>EO 13514</w:t>
            </w:r>
          </w:p>
        </w:tc>
      </w:tr>
      <w:tr w:rsidR="00CA6B2A" w:rsidRPr="00CA6B2A" w:rsidTr="00CA6B2A">
        <w:trPr>
          <w:jc w:val="center"/>
        </w:trPr>
        <w:tc>
          <w:tcPr>
            <w:tcW w:w="805" w:type="dxa"/>
          </w:tcPr>
          <w:p w:rsidR="00CA6B2A" w:rsidRPr="00CA6B2A" w:rsidRDefault="00CA6B2A" w:rsidP="00061EDD">
            <w:pPr>
              <w:rPr>
                <w:rFonts w:ascii="Times New Roman" w:hAnsi="Times New Roman"/>
                <w:sz w:val="24"/>
                <w:szCs w:val="24"/>
              </w:rPr>
            </w:pPr>
            <w:r w:rsidRPr="00CA6B2A">
              <w:rPr>
                <w:rFonts w:ascii="Times New Roman" w:hAnsi="Times New Roman"/>
                <w:sz w:val="24"/>
                <w:szCs w:val="24"/>
              </w:rPr>
              <w:t>4</w:t>
            </w:r>
          </w:p>
        </w:tc>
        <w:tc>
          <w:tcPr>
            <w:tcW w:w="8545" w:type="dxa"/>
          </w:tcPr>
          <w:p w:rsidR="00CA6B2A" w:rsidRPr="00CA6B2A" w:rsidRDefault="00CA6B2A" w:rsidP="00380E61">
            <w:pPr>
              <w:rPr>
                <w:rFonts w:ascii="Times New Roman" w:hAnsi="Times New Roman"/>
                <w:sz w:val="24"/>
                <w:szCs w:val="24"/>
              </w:rPr>
            </w:pPr>
            <w:r w:rsidRPr="00CA6B2A">
              <w:rPr>
                <w:rFonts w:ascii="Times New Roman" w:hAnsi="Times New Roman"/>
                <w:sz w:val="24"/>
                <w:szCs w:val="24"/>
              </w:rPr>
              <w:t xml:space="preserve">Not Applicable, the </w:t>
            </w:r>
            <w:r w:rsidRPr="00380E61">
              <w:rPr>
                <w:rFonts w:ascii="Times New Roman" w:hAnsi="Times New Roman"/>
                <w:i/>
                <w:sz w:val="24"/>
                <w:szCs w:val="24"/>
              </w:rPr>
              <w:t>Guiding Principles of Federal Leadership in High Performance and Sustainable Buildings</w:t>
            </w:r>
            <w:r>
              <w:rPr>
                <w:rFonts w:ascii="Times New Roman" w:hAnsi="Times New Roman"/>
                <w:sz w:val="24"/>
                <w:szCs w:val="24"/>
              </w:rPr>
              <w:t xml:space="preserve"> </w:t>
            </w:r>
            <w:r w:rsidRPr="00CA6B2A">
              <w:rPr>
                <w:rFonts w:ascii="Times New Roman" w:hAnsi="Times New Roman"/>
                <w:sz w:val="24"/>
                <w:szCs w:val="24"/>
              </w:rPr>
              <w:t>specified in section 2 (g) of</w:t>
            </w:r>
            <w:r>
              <w:rPr>
                <w:rFonts w:ascii="Times New Roman" w:hAnsi="Times New Roman"/>
                <w:sz w:val="24"/>
                <w:szCs w:val="24"/>
              </w:rPr>
              <w:t xml:space="preserve"> </w:t>
            </w:r>
            <w:r w:rsidRPr="00CA6B2A">
              <w:rPr>
                <w:rFonts w:ascii="Times New Roman" w:hAnsi="Times New Roman"/>
                <w:sz w:val="24"/>
                <w:szCs w:val="24"/>
              </w:rPr>
              <w:t>EO 13514 do not apply to</w:t>
            </w:r>
            <w:r>
              <w:rPr>
                <w:rFonts w:ascii="Times New Roman" w:hAnsi="Times New Roman"/>
                <w:sz w:val="24"/>
                <w:szCs w:val="24"/>
              </w:rPr>
              <w:t xml:space="preserve"> </w:t>
            </w:r>
            <w:r w:rsidRPr="00CA6B2A">
              <w:rPr>
                <w:rFonts w:ascii="Times New Roman" w:hAnsi="Times New Roman"/>
                <w:sz w:val="24"/>
                <w:szCs w:val="24"/>
              </w:rPr>
              <w:t xml:space="preserve">the asset. The </w:t>
            </w:r>
            <w:r w:rsidRPr="00380E61">
              <w:rPr>
                <w:rFonts w:ascii="Times New Roman" w:hAnsi="Times New Roman"/>
                <w:i/>
                <w:sz w:val="24"/>
                <w:szCs w:val="24"/>
              </w:rPr>
              <w:t>Guiding Principles</w:t>
            </w:r>
            <w:r w:rsidRPr="00CA6B2A">
              <w:rPr>
                <w:rFonts w:ascii="Times New Roman" w:hAnsi="Times New Roman"/>
                <w:sz w:val="24"/>
                <w:szCs w:val="24"/>
              </w:rPr>
              <w:t xml:space="preserve"> do</w:t>
            </w:r>
            <w:r>
              <w:rPr>
                <w:rFonts w:ascii="Times New Roman" w:hAnsi="Times New Roman"/>
                <w:sz w:val="24"/>
                <w:szCs w:val="24"/>
              </w:rPr>
              <w:t xml:space="preserve"> </w:t>
            </w:r>
            <w:r w:rsidRPr="00CA6B2A">
              <w:rPr>
                <w:rFonts w:ascii="Times New Roman" w:hAnsi="Times New Roman"/>
                <w:sz w:val="24"/>
                <w:szCs w:val="24"/>
              </w:rPr>
              <w:t>not apply to assets that are</w:t>
            </w:r>
            <w:r>
              <w:rPr>
                <w:rFonts w:ascii="Times New Roman" w:hAnsi="Times New Roman"/>
                <w:sz w:val="24"/>
                <w:szCs w:val="24"/>
              </w:rPr>
              <w:t xml:space="preserve"> </w:t>
            </w:r>
            <w:r w:rsidRPr="00CA6B2A">
              <w:rPr>
                <w:rFonts w:ascii="Times New Roman" w:hAnsi="Times New Roman"/>
                <w:sz w:val="24"/>
                <w:szCs w:val="24"/>
              </w:rPr>
              <w:t>not buildings (such as</w:t>
            </w:r>
            <w:r>
              <w:rPr>
                <w:rFonts w:ascii="Times New Roman" w:hAnsi="Times New Roman"/>
                <w:sz w:val="24"/>
                <w:szCs w:val="24"/>
              </w:rPr>
              <w:t xml:space="preserve"> </w:t>
            </w:r>
            <w:r w:rsidRPr="00CA6B2A">
              <w:rPr>
                <w:rFonts w:ascii="Times New Roman" w:hAnsi="Times New Roman"/>
                <w:sz w:val="24"/>
                <w:szCs w:val="24"/>
              </w:rPr>
              <w:t>structures or linear</w:t>
            </w:r>
            <w:r>
              <w:rPr>
                <w:rFonts w:ascii="Times New Roman" w:hAnsi="Times New Roman"/>
                <w:sz w:val="24"/>
                <w:szCs w:val="24"/>
              </w:rPr>
              <w:t xml:space="preserve"> </w:t>
            </w:r>
            <w:r w:rsidRPr="00CA6B2A">
              <w:rPr>
                <w:rFonts w:ascii="Times New Roman" w:hAnsi="Times New Roman"/>
                <w:sz w:val="24"/>
                <w:szCs w:val="24"/>
              </w:rPr>
              <w:t>structures); they do not</w:t>
            </w:r>
            <w:r>
              <w:rPr>
                <w:rFonts w:ascii="Times New Roman" w:hAnsi="Times New Roman"/>
                <w:sz w:val="24"/>
                <w:szCs w:val="24"/>
              </w:rPr>
              <w:t xml:space="preserve"> </w:t>
            </w:r>
            <w:r w:rsidRPr="00CA6B2A">
              <w:rPr>
                <w:rFonts w:ascii="Times New Roman" w:hAnsi="Times New Roman"/>
                <w:sz w:val="24"/>
                <w:szCs w:val="24"/>
              </w:rPr>
              <w:t>apply to buildings that are</w:t>
            </w:r>
            <w:r>
              <w:rPr>
                <w:rFonts w:ascii="Times New Roman" w:hAnsi="Times New Roman"/>
                <w:sz w:val="24"/>
                <w:szCs w:val="24"/>
              </w:rPr>
              <w:t xml:space="preserve"> </w:t>
            </w:r>
            <w:r w:rsidRPr="00CA6B2A">
              <w:rPr>
                <w:rFonts w:ascii="Times New Roman" w:hAnsi="Times New Roman"/>
                <w:sz w:val="24"/>
                <w:szCs w:val="24"/>
              </w:rPr>
              <w:t>5,000 SF or smaller; and</w:t>
            </w:r>
            <w:r>
              <w:rPr>
                <w:rFonts w:ascii="Times New Roman" w:hAnsi="Times New Roman"/>
                <w:sz w:val="24"/>
                <w:szCs w:val="24"/>
              </w:rPr>
              <w:t xml:space="preserve"> </w:t>
            </w:r>
            <w:r w:rsidRPr="00CA6B2A">
              <w:rPr>
                <w:rFonts w:ascii="Times New Roman" w:hAnsi="Times New Roman"/>
                <w:sz w:val="24"/>
                <w:szCs w:val="24"/>
              </w:rPr>
              <w:t>they do not apply to</w:t>
            </w:r>
            <w:r>
              <w:rPr>
                <w:rFonts w:ascii="Times New Roman" w:hAnsi="Times New Roman"/>
                <w:sz w:val="24"/>
                <w:szCs w:val="24"/>
              </w:rPr>
              <w:t xml:space="preserve"> </w:t>
            </w:r>
            <w:r w:rsidRPr="00CA6B2A">
              <w:rPr>
                <w:rFonts w:ascii="Times New Roman" w:hAnsi="Times New Roman"/>
                <w:sz w:val="24"/>
                <w:szCs w:val="24"/>
              </w:rPr>
              <w:t>buildings built to temporary</w:t>
            </w:r>
            <w:r>
              <w:rPr>
                <w:rFonts w:ascii="Times New Roman" w:hAnsi="Times New Roman"/>
                <w:sz w:val="24"/>
                <w:szCs w:val="24"/>
              </w:rPr>
              <w:t xml:space="preserve"> </w:t>
            </w:r>
            <w:r w:rsidRPr="00CA6B2A">
              <w:rPr>
                <w:rFonts w:ascii="Times New Roman" w:hAnsi="Times New Roman"/>
                <w:sz w:val="24"/>
                <w:szCs w:val="24"/>
              </w:rPr>
              <w:t>construction standards.</w:t>
            </w:r>
          </w:p>
        </w:tc>
      </w:tr>
    </w:tbl>
    <w:p w:rsidR="00CA6B2A" w:rsidRPr="00C34436" w:rsidRDefault="00C34436" w:rsidP="00C34436">
      <w:pPr>
        <w:jc w:val="center"/>
        <w:rPr>
          <w:rFonts w:ascii="Times New Roman" w:hAnsi="Times New Roman"/>
          <w:sz w:val="24"/>
          <w:szCs w:val="24"/>
        </w:rPr>
      </w:pPr>
      <w:bookmarkStart w:id="25" w:name="_Toc385428539"/>
      <w:r w:rsidRPr="00C34436">
        <w:rPr>
          <w:rFonts w:ascii="Times New Roman" w:hAnsi="Times New Roman"/>
          <w:sz w:val="24"/>
          <w:szCs w:val="24"/>
        </w:rPr>
        <w:t xml:space="preserve">Table </w:t>
      </w:r>
      <w:r w:rsidRPr="00C34436">
        <w:rPr>
          <w:rFonts w:ascii="Times New Roman" w:hAnsi="Times New Roman"/>
          <w:sz w:val="24"/>
          <w:szCs w:val="24"/>
        </w:rPr>
        <w:fldChar w:fldCharType="begin"/>
      </w:r>
      <w:r w:rsidRPr="00C34436">
        <w:rPr>
          <w:rFonts w:ascii="Times New Roman" w:hAnsi="Times New Roman"/>
          <w:sz w:val="24"/>
          <w:szCs w:val="24"/>
        </w:rPr>
        <w:instrText xml:space="preserve"> SEQ Table \* ARABIC </w:instrText>
      </w:r>
      <w:r w:rsidRPr="00C34436">
        <w:rPr>
          <w:rFonts w:ascii="Times New Roman" w:hAnsi="Times New Roman"/>
          <w:sz w:val="24"/>
          <w:szCs w:val="24"/>
        </w:rPr>
        <w:fldChar w:fldCharType="separate"/>
      </w:r>
      <w:r w:rsidRPr="00C34436">
        <w:rPr>
          <w:rFonts w:ascii="Times New Roman" w:hAnsi="Times New Roman"/>
          <w:noProof/>
          <w:sz w:val="24"/>
          <w:szCs w:val="24"/>
        </w:rPr>
        <w:t>9</w:t>
      </w:r>
      <w:r w:rsidRPr="00C34436">
        <w:rPr>
          <w:rFonts w:ascii="Times New Roman" w:hAnsi="Times New Roman"/>
          <w:sz w:val="24"/>
          <w:szCs w:val="24"/>
        </w:rPr>
        <w:fldChar w:fldCharType="end"/>
      </w:r>
      <w:r w:rsidRPr="00C34436">
        <w:rPr>
          <w:rFonts w:ascii="Times New Roman" w:hAnsi="Times New Roman"/>
          <w:sz w:val="24"/>
          <w:szCs w:val="24"/>
        </w:rPr>
        <w:t>: Sustainability Code Field Valid Entries</w:t>
      </w:r>
      <w:bookmarkEnd w:id="25"/>
    </w:p>
    <w:p w:rsidR="001C5BFE" w:rsidRPr="006042FD" w:rsidRDefault="006042FD" w:rsidP="00C34436">
      <w:pPr>
        <w:pStyle w:val="ListParagraph"/>
        <w:numPr>
          <w:ilvl w:val="3"/>
          <w:numId w:val="47"/>
        </w:numPr>
        <w:tabs>
          <w:tab w:val="clear" w:pos="1440"/>
          <w:tab w:val="num" w:pos="1620"/>
        </w:tabs>
        <w:ind w:firstLine="1080"/>
      </w:pPr>
      <w:r w:rsidRPr="006042FD">
        <w:rPr>
          <w:u w:val="single"/>
        </w:rPr>
        <w:t>Floor Above Ground.</w:t>
      </w:r>
      <w:r w:rsidRPr="006042FD">
        <w:t xml:space="preserve">  Floor Above Ground is equivalent to the RPIM data field “Floor Above Ground Quantity.”  It is </w:t>
      </w:r>
      <w:r w:rsidRPr="006042FD">
        <w:rPr>
          <w:rFonts w:eastAsiaTheme="minorHAnsi"/>
        </w:rPr>
        <w:t xml:space="preserve">the number of useable/occupiable floors/stories within a facility, measured from the ground floor elevation (wherever the main entrance is) up, including the ground level, mezzanine and attic, the ceiling height of which is at or greater than the minimum specified in the Unified Facilities Criteria (UFC) above the flooring. </w:t>
      </w:r>
    </w:p>
    <w:p w:rsidR="006042FD" w:rsidRPr="006042FD" w:rsidRDefault="006042FD" w:rsidP="006042FD">
      <w:pPr>
        <w:pStyle w:val="ListParagraph"/>
        <w:ind w:left="1440"/>
      </w:pPr>
    </w:p>
    <w:p w:rsidR="006042FD" w:rsidRPr="00451430" w:rsidRDefault="006042FD" w:rsidP="00C34436">
      <w:pPr>
        <w:pStyle w:val="ListParagraph"/>
        <w:numPr>
          <w:ilvl w:val="3"/>
          <w:numId w:val="47"/>
        </w:numPr>
        <w:tabs>
          <w:tab w:val="clear" w:pos="1440"/>
          <w:tab w:val="num" w:pos="1620"/>
        </w:tabs>
        <w:ind w:firstLine="1080"/>
      </w:pPr>
      <w:r w:rsidRPr="006042FD">
        <w:rPr>
          <w:u w:val="single"/>
        </w:rPr>
        <w:t>Floor Below Ground.</w:t>
      </w:r>
      <w:r w:rsidRPr="006042FD">
        <w:t xml:space="preserve">  Floor Below Ground is equivalent to the RPIM data field “Floor Below Ground Quantity.”  It is </w:t>
      </w:r>
      <w:r>
        <w:t>t</w:t>
      </w:r>
      <w:r w:rsidRPr="006042FD">
        <w:rPr>
          <w:rFonts w:eastAsiaTheme="minorHAnsi"/>
        </w:rPr>
        <w:t>he number of useable/occupiable floors/stories within a facility, measured from the ground floor elevation (wherever the main entrance is) down, excluding the ground level, including the basement; the ceiling height of which is at or greater than the minimum specified in the Unified Facilities Criteria (UFC) above the flooring.</w:t>
      </w:r>
    </w:p>
    <w:p w:rsidR="00451430" w:rsidRDefault="00451430" w:rsidP="00451430">
      <w:pPr>
        <w:pStyle w:val="ListParagraph"/>
      </w:pPr>
    </w:p>
    <w:p w:rsidR="00451430" w:rsidRPr="00451430" w:rsidRDefault="00451430" w:rsidP="00C34436">
      <w:pPr>
        <w:pStyle w:val="ListParagraph"/>
        <w:numPr>
          <w:ilvl w:val="3"/>
          <w:numId w:val="47"/>
        </w:numPr>
        <w:tabs>
          <w:tab w:val="clear" w:pos="1440"/>
          <w:tab w:val="num" w:pos="1620"/>
        </w:tabs>
        <w:ind w:firstLine="1080"/>
      </w:pPr>
      <w:r>
        <w:rPr>
          <w:u w:val="single"/>
        </w:rPr>
        <w:t>Estimate Useful Life Qty.</w:t>
      </w:r>
      <w:r>
        <w:t xml:space="preserve">  Estimated Useful Life Qty is equivalent to the RPIM data field “Facility Estimated Useful Life </w:t>
      </w:r>
      <w:r w:rsidRPr="00451430">
        <w:t xml:space="preserve">Quantity.”  It is </w:t>
      </w:r>
      <w:r w:rsidRPr="00451430">
        <w:rPr>
          <w:rFonts w:eastAsiaTheme="minorHAnsi"/>
        </w:rPr>
        <w:t xml:space="preserve">the total number of service years expected from a long-term real property facility. In other words, the amount of time that the facility is expected to be in use.  The original value for the Facility Estimated Useful Life Quantity must be taken from Facility Estimated Service Life in </w:t>
      </w:r>
      <w:r>
        <w:rPr>
          <w:rFonts w:eastAsiaTheme="minorHAnsi"/>
        </w:rPr>
        <w:t>reference (</w:t>
      </w:r>
      <w:r w:rsidR="00662482">
        <w:rPr>
          <w:rFonts w:eastAsiaTheme="minorHAnsi"/>
        </w:rPr>
        <w:t>i</w:t>
      </w:r>
      <w:r>
        <w:rPr>
          <w:rFonts w:eastAsiaTheme="minorHAnsi"/>
        </w:rPr>
        <w:t>)</w:t>
      </w:r>
      <w:r w:rsidRPr="00451430">
        <w:rPr>
          <w:rFonts w:eastAsiaTheme="minorHAnsi"/>
        </w:rPr>
        <w:t>, and based upon the RPA Predominant Design Use FAC Code value.  There must be a Facility Estimated Useful Life Quantity recorded for each valid RPA Type Code value of B (Building), S (Structure), or LS (Linear Structure) entered.</w:t>
      </w:r>
    </w:p>
    <w:p w:rsidR="00451430" w:rsidRDefault="00451430" w:rsidP="00451430">
      <w:pPr>
        <w:pStyle w:val="ListParagraph"/>
      </w:pPr>
    </w:p>
    <w:p w:rsidR="00451430" w:rsidRPr="00586FD7" w:rsidRDefault="00451430" w:rsidP="00C34436">
      <w:pPr>
        <w:pStyle w:val="ListParagraph"/>
        <w:numPr>
          <w:ilvl w:val="3"/>
          <w:numId w:val="47"/>
        </w:numPr>
        <w:tabs>
          <w:tab w:val="clear" w:pos="1440"/>
          <w:tab w:val="left" w:pos="1620"/>
        </w:tabs>
        <w:ind w:firstLine="1080"/>
      </w:pPr>
      <w:r>
        <w:rPr>
          <w:u w:val="single"/>
        </w:rPr>
        <w:t>Estimated Useful Life Adjustment Qty.</w:t>
      </w:r>
      <w:r>
        <w:t xml:space="preserve">  Estimated Useful Life Adjustment Qty is equivalent to the </w:t>
      </w:r>
      <w:r w:rsidRPr="00451430">
        <w:t xml:space="preserve">RPIM data field “Facility Estimated Useful Life Adjustment Quantity.”  </w:t>
      </w:r>
      <w:r>
        <w:t xml:space="preserve">It is </w:t>
      </w:r>
      <w:r>
        <w:lastRenderedPageBreak/>
        <w:t>t</w:t>
      </w:r>
      <w:r w:rsidRPr="00451430">
        <w:rPr>
          <w:rFonts w:eastAsiaTheme="minorHAnsi"/>
        </w:rPr>
        <w:t xml:space="preserve">he number of years by which the life of a real property facility is extended </w:t>
      </w:r>
      <w:r>
        <w:rPr>
          <w:rFonts w:eastAsiaTheme="minorHAnsi"/>
        </w:rPr>
        <w:t>following</w:t>
      </w:r>
      <w:r w:rsidRPr="00451430">
        <w:rPr>
          <w:rFonts w:eastAsiaTheme="minorHAnsi"/>
        </w:rPr>
        <w:t xml:space="preserve"> the completion of a capital improvement. </w:t>
      </w:r>
      <w:r>
        <w:rPr>
          <w:rFonts w:eastAsiaTheme="minorHAnsi"/>
        </w:rPr>
        <w:t xml:space="preserve"> </w:t>
      </w:r>
      <w:r w:rsidRPr="00451430">
        <w:rPr>
          <w:rFonts w:eastAsiaTheme="minorHAnsi"/>
        </w:rPr>
        <w:t xml:space="preserve">The engineering community must determine if a capital improvement extends the useful life of a facility and, if so, the number of years the life is extended. </w:t>
      </w:r>
      <w:r>
        <w:rPr>
          <w:rFonts w:eastAsiaTheme="minorHAnsi"/>
        </w:rPr>
        <w:t xml:space="preserve"> </w:t>
      </w:r>
      <w:r w:rsidRPr="00451430">
        <w:rPr>
          <w:rFonts w:eastAsiaTheme="minorHAnsi"/>
        </w:rPr>
        <w:t>This is typically done during the project planning and design phase.</w:t>
      </w:r>
    </w:p>
    <w:p w:rsidR="00586FD7" w:rsidRDefault="00586FD7" w:rsidP="00586FD7">
      <w:pPr>
        <w:pStyle w:val="ListParagraph"/>
      </w:pPr>
    </w:p>
    <w:p w:rsidR="00586FD7" w:rsidRPr="00380E61" w:rsidRDefault="00586FD7" w:rsidP="00C34436">
      <w:pPr>
        <w:pStyle w:val="ListParagraph"/>
        <w:numPr>
          <w:ilvl w:val="3"/>
          <w:numId w:val="47"/>
        </w:numPr>
        <w:tabs>
          <w:tab w:val="clear" w:pos="1440"/>
          <w:tab w:val="left" w:pos="1620"/>
        </w:tabs>
        <w:ind w:firstLine="1080"/>
      </w:pPr>
      <w:r>
        <w:rPr>
          <w:u w:val="single"/>
        </w:rPr>
        <w:t>ADA Compliancy Code.</w:t>
      </w:r>
      <w:r>
        <w:t xml:space="preserve">  ADA Compliancy Code is equivalent to the RPIM data field “</w:t>
      </w:r>
      <w:r w:rsidR="00CA6B2A">
        <w:t>Facility Americans with Disabilities Act Compliance Code</w:t>
      </w:r>
      <w:r w:rsidR="00CA6B2A" w:rsidRPr="00CA6B2A">
        <w:t xml:space="preserve">.”  </w:t>
      </w:r>
      <w:r w:rsidR="00CA6B2A">
        <w:rPr>
          <w:rFonts w:eastAsiaTheme="minorHAnsi"/>
        </w:rPr>
        <w:t>It is a</w:t>
      </w:r>
      <w:r w:rsidR="00CA6B2A" w:rsidRPr="00CA6B2A">
        <w:rPr>
          <w:rFonts w:eastAsiaTheme="minorHAnsi"/>
        </w:rPr>
        <w:t xml:space="preserve"> code that indicates if the real property facility adheres to the standards in the Americans with Disabilities Act (ADA) to accommodate persons with disabilities.</w:t>
      </w:r>
      <w:r w:rsidR="00CA6B2A">
        <w:rPr>
          <w:rFonts w:eastAsiaTheme="minorHAnsi"/>
        </w:rPr>
        <w:t xml:space="preserve">  Table 10 contains the only valid entries for ADA Compliancy Code field.</w:t>
      </w:r>
    </w:p>
    <w:p w:rsidR="00380E61" w:rsidRDefault="00380E61" w:rsidP="00380E61">
      <w:pPr>
        <w:pStyle w:val="ListParagraph"/>
      </w:pPr>
    </w:p>
    <w:tbl>
      <w:tblPr>
        <w:tblStyle w:val="TableGrid"/>
        <w:tblW w:w="0" w:type="auto"/>
        <w:jc w:val="center"/>
        <w:tblLook w:val="04A0" w:firstRow="1" w:lastRow="0" w:firstColumn="1" w:lastColumn="0" w:noHBand="0" w:noVBand="1"/>
      </w:tblPr>
      <w:tblGrid>
        <w:gridCol w:w="1255"/>
        <w:gridCol w:w="3690"/>
      </w:tblGrid>
      <w:tr w:rsidR="00CA6B2A" w:rsidTr="00380E61">
        <w:trPr>
          <w:jc w:val="center"/>
        </w:trPr>
        <w:tc>
          <w:tcPr>
            <w:tcW w:w="1255" w:type="dxa"/>
          </w:tcPr>
          <w:p w:rsidR="00CA6B2A" w:rsidRDefault="00CA6B2A" w:rsidP="00CA6B2A">
            <w:pPr>
              <w:pStyle w:val="ListParagraph"/>
              <w:ind w:left="0"/>
            </w:pPr>
            <w:r>
              <w:t>FULL</w:t>
            </w:r>
          </w:p>
        </w:tc>
        <w:tc>
          <w:tcPr>
            <w:tcW w:w="3690" w:type="dxa"/>
          </w:tcPr>
          <w:p w:rsidR="00CA6B2A" w:rsidRDefault="00CA6B2A" w:rsidP="00CA6B2A">
            <w:pPr>
              <w:pStyle w:val="ListParagraph"/>
              <w:ind w:left="0"/>
            </w:pPr>
            <w:r>
              <w:t>In full compliance</w:t>
            </w:r>
          </w:p>
        </w:tc>
      </w:tr>
      <w:tr w:rsidR="00CA6B2A" w:rsidTr="00380E61">
        <w:trPr>
          <w:jc w:val="center"/>
        </w:trPr>
        <w:tc>
          <w:tcPr>
            <w:tcW w:w="1255" w:type="dxa"/>
          </w:tcPr>
          <w:p w:rsidR="00CA6B2A" w:rsidRDefault="00CA6B2A" w:rsidP="00CA6B2A">
            <w:pPr>
              <w:pStyle w:val="ListParagraph"/>
              <w:ind w:left="0"/>
            </w:pPr>
            <w:r>
              <w:t>NAPP</w:t>
            </w:r>
          </w:p>
        </w:tc>
        <w:tc>
          <w:tcPr>
            <w:tcW w:w="3690" w:type="dxa"/>
          </w:tcPr>
          <w:p w:rsidR="00CA6B2A" w:rsidRDefault="00CA6B2A" w:rsidP="00CA6B2A">
            <w:pPr>
              <w:pStyle w:val="ListParagraph"/>
              <w:ind w:left="0"/>
            </w:pPr>
            <w:r>
              <w:t>Not Applicable to Disabilities Act</w:t>
            </w:r>
          </w:p>
        </w:tc>
      </w:tr>
      <w:tr w:rsidR="00CA6B2A" w:rsidTr="00380E61">
        <w:trPr>
          <w:jc w:val="center"/>
        </w:trPr>
        <w:tc>
          <w:tcPr>
            <w:tcW w:w="1255" w:type="dxa"/>
          </w:tcPr>
          <w:p w:rsidR="00CA6B2A" w:rsidRDefault="00CA6B2A" w:rsidP="00CA6B2A">
            <w:pPr>
              <w:pStyle w:val="ListParagraph"/>
              <w:ind w:left="0"/>
            </w:pPr>
            <w:r>
              <w:t>NEVL</w:t>
            </w:r>
          </w:p>
        </w:tc>
        <w:tc>
          <w:tcPr>
            <w:tcW w:w="3690" w:type="dxa"/>
          </w:tcPr>
          <w:p w:rsidR="00CA6B2A" w:rsidRDefault="00CA6B2A" w:rsidP="00CA6B2A">
            <w:pPr>
              <w:pStyle w:val="ListParagraph"/>
              <w:ind w:left="0"/>
            </w:pPr>
            <w:r>
              <w:t>Not evaluated</w:t>
            </w:r>
          </w:p>
        </w:tc>
      </w:tr>
      <w:tr w:rsidR="00CA6B2A" w:rsidTr="00380E61">
        <w:trPr>
          <w:jc w:val="center"/>
        </w:trPr>
        <w:tc>
          <w:tcPr>
            <w:tcW w:w="1255" w:type="dxa"/>
          </w:tcPr>
          <w:p w:rsidR="00CA6B2A" w:rsidRDefault="00CA6B2A" w:rsidP="00CA6B2A">
            <w:pPr>
              <w:pStyle w:val="ListParagraph"/>
              <w:ind w:left="0"/>
            </w:pPr>
            <w:r>
              <w:t>PART</w:t>
            </w:r>
          </w:p>
        </w:tc>
        <w:tc>
          <w:tcPr>
            <w:tcW w:w="3690" w:type="dxa"/>
          </w:tcPr>
          <w:p w:rsidR="00CA6B2A" w:rsidRDefault="00CA6B2A" w:rsidP="00CA6B2A">
            <w:pPr>
              <w:pStyle w:val="ListParagraph"/>
              <w:ind w:left="0"/>
            </w:pPr>
            <w:r>
              <w:t>In partial compliance</w:t>
            </w:r>
          </w:p>
        </w:tc>
      </w:tr>
      <w:tr w:rsidR="00CA6B2A" w:rsidTr="00380E61">
        <w:trPr>
          <w:jc w:val="center"/>
        </w:trPr>
        <w:tc>
          <w:tcPr>
            <w:tcW w:w="1255" w:type="dxa"/>
          </w:tcPr>
          <w:p w:rsidR="00CA6B2A" w:rsidRDefault="00CA6B2A" w:rsidP="00CA6B2A">
            <w:pPr>
              <w:pStyle w:val="ListParagraph"/>
              <w:ind w:left="0"/>
            </w:pPr>
            <w:r>
              <w:t>NONC</w:t>
            </w:r>
          </w:p>
        </w:tc>
        <w:tc>
          <w:tcPr>
            <w:tcW w:w="3690" w:type="dxa"/>
          </w:tcPr>
          <w:p w:rsidR="00CA6B2A" w:rsidRDefault="00CA6B2A" w:rsidP="00CA6B2A">
            <w:pPr>
              <w:pStyle w:val="ListParagraph"/>
              <w:ind w:left="0"/>
            </w:pPr>
            <w:r>
              <w:t>Not in compliance</w:t>
            </w:r>
          </w:p>
        </w:tc>
      </w:tr>
    </w:tbl>
    <w:p w:rsidR="00CA6B2A" w:rsidRPr="00C34436" w:rsidRDefault="00C34436" w:rsidP="00C34436">
      <w:pPr>
        <w:pStyle w:val="ListParagraph"/>
        <w:ind w:left="0"/>
        <w:jc w:val="center"/>
      </w:pPr>
      <w:bookmarkStart w:id="26" w:name="_Toc385428540"/>
      <w:r w:rsidRPr="00C34436">
        <w:rPr>
          <w:szCs w:val="20"/>
        </w:rPr>
        <w:t xml:space="preserve">Table </w:t>
      </w:r>
      <w:r w:rsidRPr="00C34436">
        <w:rPr>
          <w:szCs w:val="20"/>
        </w:rPr>
        <w:fldChar w:fldCharType="begin"/>
      </w:r>
      <w:r w:rsidRPr="00C34436">
        <w:rPr>
          <w:szCs w:val="20"/>
        </w:rPr>
        <w:instrText xml:space="preserve"> SEQ Table \* ARABIC </w:instrText>
      </w:r>
      <w:r w:rsidRPr="00C34436">
        <w:rPr>
          <w:szCs w:val="20"/>
        </w:rPr>
        <w:fldChar w:fldCharType="separate"/>
      </w:r>
      <w:r w:rsidRPr="00C34436">
        <w:rPr>
          <w:noProof/>
          <w:szCs w:val="20"/>
        </w:rPr>
        <w:t>10</w:t>
      </w:r>
      <w:r w:rsidRPr="00C34436">
        <w:rPr>
          <w:szCs w:val="20"/>
        </w:rPr>
        <w:fldChar w:fldCharType="end"/>
      </w:r>
      <w:r w:rsidRPr="00C34436">
        <w:rPr>
          <w:szCs w:val="20"/>
        </w:rPr>
        <w:t>: ADA Compliancy Code Field Valid Entries</w:t>
      </w:r>
      <w:bookmarkEnd w:id="26"/>
    </w:p>
    <w:p w:rsidR="00CA6B2A" w:rsidRDefault="00CA6B2A" w:rsidP="00CA6B2A">
      <w:pPr>
        <w:pStyle w:val="ListParagraph"/>
      </w:pPr>
    </w:p>
    <w:p w:rsidR="00CA6B2A" w:rsidRPr="00CA6B2A" w:rsidRDefault="00CA6B2A" w:rsidP="00C34436">
      <w:pPr>
        <w:pStyle w:val="ListParagraph"/>
        <w:numPr>
          <w:ilvl w:val="3"/>
          <w:numId w:val="47"/>
        </w:numPr>
        <w:tabs>
          <w:tab w:val="clear" w:pos="1440"/>
          <w:tab w:val="num" w:pos="1620"/>
        </w:tabs>
        <w:ind w:firstLine="1080"/>
      </w:pPr>
      <w:r>
        <w:rPr>
          <w:u w:val="single"/>
        </w:rPr>
        <w:t>RPA Neighborhood Name.</w:t>
      </w:r>
      <w:r>
        <w:t xml:space="preserve">  RPA Neighborhood Name is an RPIM data field with the same name.</w:t>
      </w:r>
    </w:p>
    <w:p w:rsidR="00B96ABD" w:rsidRPr="00B96ABD" w:rsidRDefault="00B96ABD" w:rsidP="00B96ABD">
      <w:pPr>
        <w:pStyle w:val="ListParagraph"/>
        <w:ind w:left="1080"/>
      </w:pPr>
    </w:p>
    <w:p w:rsidR="002C0179" w:rsidRPr="002C0179" w:rsidRDefault="002C0179" w:rsidP="00C34436">
      <w:pPr>
        <w:pStyle w:val="ListParagraph"/>
        <w:numPr>
          <w:ilvl w:val="3"/>
          <w:numId w:val="48"/>
        </w:numPr>
        <w:tabs>
          <w:tab w:val="clear" w:pos="1440"/>
          <w:tab w:val="num" w:pos="1620"/>
        </w:tabs>
        <w:ind w:firstLine="1080"/>
      </w:pPr>
      <w:r>
        <w:rPr>
          <w:u w:val="single"/>
        </w:rPr>
        <w:t>RPA Description.</w:t>
      </w:r>
      <w:r>
        <w:t xml:space="preserve">  RPA Description is equivalent to the RPIM data field “RPA Description Text</w:t>
      </w:r>
      <w:r w:rsidRPr="002C0179">
        <w:t xml:space="preserve">.”  </w:t>
      </w:r>
      <w:r>
        <w:t xml:space="preserve"> It is a</w:t>
      </w:r>
      <w:r w:rsidRPr="002C0179">
        <w:rPr>
          <w:rFonts w:eastAsiaTheme="minorHAnsi"/>
        </w:rPr>
        <w:t xml:space="preserve"> brief narrative describing an asset specific function (e.g., building headquarters, base library).  The RPA Description Text must use the description in the legal document used to acquire the real property asset.</w:t>
      </w:r>
    </w:p>
    <w:p w:rsidR="00C34436" w:rsidRPr="00C34436" w:rsidRDefault="00C34436" w:rsidP="00C34436">
      <w:pPr>
        <w:pStyle w:val="ListParagraph"/>
        <w:ind w:left="1440"/>
      </w:pPr>
    </w:p>
    <w:p w:rsidR="00996D18" w:rsidRPr="00996D18" w:rsidRDefault="00996D18" w:rsidP="00C34436">
      <w:pPr>
        <w:pStyle w:val="ListParagraph"/>
        <w:numPr>
          <w:ilvl w:val="3"/>
          <w:numId w:val="48"/>
        </w:numPr>
        <w:tabs>
          <w:tab w:val="clear" w:pos="1440"/>
          <w:tab w:val="num" w:pos="1620"/>
        </w:tabs>
        <w:ind w:firstLine="1080"/>
      </w:pPr>
      <w:r>
        <w:rPr>
          <w:u w:val="single"/>
        </w:rPr>
        <w:t>Handicapped Accessible.</w:t>
      </w:r>
      <w:r>
        <w:t xml:space="preserve">  Handicapped Accessible is equivalent to the RPIM data field “Building Module Unit Handicapped Accessible Indicator</w:t>
      </w:r>
      <w:r w:rsidRPr="00996D18">
        <w:t xml:space="preserve">.”  It is </w:t>
      </w:r>
      <w:r>
        <w:t>a</w:t>
      </w:r>
      <w:r w:rsidRPr="00996D18">
        <w:rPr>
          <w:rFonts w:eastAsiaTheme="minorHAnsi"/>
        </w:rPr>
        <w:t xml:space="preserve"> flag to indicate if the real property building module has been constructed or converted to be accessible by persons with physical disabilities.  The Building Module Unit Handicapped Accessible Indicator shall be checked only when the module is 100% handicapped accessible.  A value is mandatory for Building Module Unit Handicapped Accessible Indicator for each real property asset that contains a housing unit.</w:t>
      </w:r>
    </w:p>
    <w:p w:rsidR="00996D18" w:rsidRPr="00996D18" w:rsidRDefault="00996D18" w:rsidP="00996D18">
      <w:pPr>
        <w:pStyle w:val="ListParagraph"/>
        <w:ind w:left="1440"/>
      </w:pPr>
    </w:p>
    <w:p w:rsidR="002C0179" w:rsidRPr="002C0179" w:rsidRDefault="002C0179" w:rsidP="00C34436">
      <w:pPr>
        <w:pStyle w:val="ListParagraph"/>
        <w:numPr>
          <w:ilvl w:val="3"/>
          <w:numId w:val="48"/>
        </w:numPr>
        <w:tabs>
          <w:tab w:val="clear" w:pos="1440"/>
          <w:tab w:val="num" w:pos="1620"/>
        </w:tabs>
        <w:ind w:firstLine="1080"/>
      </w:pPr>
      <w:r>
        <w:rPr>
          <w:u w:val="single"/>
        </w:rPr>
        <w:t>CIP Phase Indicator.</w:t>
      </w:r>
      <w:r>
        <w:t xml:space="preserve">  CIP Phase Indicator is an RPIM data field with the same name</w:t>
      </w:r>
      <w:r w:rsidRPr="002C0179">
        <w:t xml:space="preserve">.  </w:t>
      </w:r>
      <w:r>
        <w:t>It is a</w:t>
      </w:r>
      <w:r w:rsidRPr="002C0179">
        <w:rPr>
          <w:rFonts w:eastAsiaTheme="minorHAnsi"/>
        </w:rPr>
        <w:t xml:space="preserve"> flag to indicate if there are multiple placed in service dates for the construction of the real property facility (i.e., multiple construction phases).</w:t>
      </w:r>
    </w:p>
    <w:p w:rsidR="002C0179" w:rsidRPr="002C0179" w:rsidRDefault="002C0179" w:rsidP="002C0179"/>
    <w:p w:rsidR="003F15FC" w:rsidRPr="002C0179" w:rsidRDefault="003F15FC" w:rsidP="00C34436">
      <w:pPr>
        <w:pStyle w:val="ListParagraph"/>
        <w:numPr>
          <w:ilvl w:val="2"/>
          <w:numId w:val="50"/>
        </w:numPr>
        <w:tabs>
          <w:tab w:val="left" w:pos="1080"/>
        </w:tabs>
        <w:ind w:firstLine="630"/>
      </w:pPr>
      <w:r>
        <w:rPr>
          <w:u w:val="single"/>
        </w:rPr>
        <w:t>Asset Allocation Tab.</w:t>
      </w:r>
    </w:p>
    <w:p w:rsidR="002C0179" w:rsidRPr="003F15FC" w:rsidRDefault="002C0179" w:rsidP="002C0179">
      <w:pPr>
        <w:pStyle w:val="ListParagraph"/>
        <w:tabs>
          <w:tab w:val="left" w:pos="1620"/>
        </w:tabs>
        <w:ind w:left="1440"/>
      </w:pPr>
    </w:p>
    <w:p w:rsidR="003F15FC" w:rsidRPr="00996D18" w:rsidRDefault="003F15FC" w:rsidP="00C34436">
      <w:pPr>
        <w:pStyle w:val="ListParagraph"/>
        <w:numPr>
          <w:ilvl w:val="3"/>
          <w:numId w:val="49"/>
        </w:numPr>
        <w:tabs>
          <w:tab w:val="clear" w:pos="1440"/>
          <w:tab w:val="num" w:pos="1620"/>
        </w:tabs>
        <w:ind w:firstLine="1080"/>
      </w:pPr>
      <w:r>
        <w:rPr>
          <w:u w:val="single"/>
        </w:rPr>
        <w:t>User Organization.</w:t>
      </w:r>
      <w:r>
        <w:t xml:space="preserve">  User Organization is equivalent to the RPIM data field “Asset Allocation User Organization Code</w:t>
      </w:r>
      <w:r w:rsidRPr="003F15FC">
        <w:t xml:space="preserve">.”  </w:t>
      </w:r>
      <w:r>
        <w:t xml:space="preserve"> It is a</w:t>
      </w:r>
      <w:r w:rsidRPr="003F15FC">
        <w:rPr>
          <w:rFonts w:eastAsiaTheme="minorHAnsi"/>
        </w:rPr>
        <w:t xml:space="preserve"> code used to identify the organization using a specific portion of a real property asset</w:t>
      </w:r>
      <w:r w:rsidRPr="002C0179">
        <w:rPr>
          <w:rFonts w:eastAsiaTheme="minorHAnsi"/>
        </w:rPr>
        <w:t>.</w:t>
      </w:r>
      <w:r w:rsidR="002C0179" w:rsidRPr="002C0179">
        <w:rPr>
          <w:rFonts w:eastAsiaTheme="minorHAnsi"/>
        </w:rPr>
        <w:t xml:space="preserve">  Each Real Property Asset may sustain multiple tenants.  Each tenant must be recorded in the Asset Allocation User Organization Code field.</w:t>
      </w:r>
    </w:p>
    <w:p w:rsidR="00996D18" w:rsidRPr="002C0179" w:rsidRDefault="00996D18" w:rsidP="00996D18">
      <w:pPr>
        <w:pStyle w:val="ListParagraph"/>
        <w:ind w:left="1440"/>
      </w:pPr>
    </w:p>
    <w:p w:rsidR="002C0179" w:rsidRPr="00996D18" w:rsidRDefault="002C0179" w:rsidP="00C34436">
      <w:pPr>
        <w:pStyle w:val="ListParagraph"/>
        <w:numPr>
          <w:ilvl w:val="3"/>
          <w:numId w:val="49"/>
        </w:numPr>
        <w:tabs>
          <w:tab w:val="clear" w:pos="1440"/>
          <w:tab w:val="num" w:pos="1620"/>
        </w:tabs>
        <w:ind w:firstLine="1080"/>
      </w:pPr>
      <w:r>
        <w:rPr>
          <w:u w:val="single"/>
        </w:rPr>
        <w:t>Sustainment Fund.</w:t>
      </w:r>
      <w:r>
        <w:t xml:space="preserve">  Sustainment Fund</w:t>
      </w:r>
      <w:r w:rsidR="00996D18">
        <w:t xml:space="preserve"> is equivalent to the RPIM data field “Asset Allocation Sustainment Fund Code</w:t>
      </w:r>
      <w:r w:rsidR="00996D18" w:rsidRPr="00996D18">
        <w:t>.”  It is a</w:t>
      </w:r>
      <w:r w:rsidR="00996D18" w:rsidRPr="00996D18">
        <w:rPr>
          <w:rFonts w:eastAsiaTheme="minorHAnsi"/>
        </w:rPr>
        <w:t xml:space="preserve"> code used to identify the fund type(s) that will pay for sustainment of the assigned portion of the real property facility.</w:t>
      </w:r>
      <w:r w:rsidR="00996D18">
        <w:rPr>
          <w:rFonts w:ascii="Arial" w:eastAsiaTheme="minorHAnsi" w:hAnsi="Arial" w:cs="Arial"/>
          <w:sz w:val="18"/>
          <w:szCs w:val="18"/>
        </w:rPr>
        <w:t xml:space="preserve">  </w:t>
      </w:r>
    </w:p>
    <w:p w:rsidR="00996D18" w:rsidRDefault="00996D18" w:rsidP="00996D18">
      <w:pPr>
        <w:pStyle w:val="ListParagraph"/>
      </w:pPr>
    </w:p>
    <w:p w:rsidR="00996D18" w:rsidRPr="00996D18" w:rsidRDefault="00996D18" w:rsidP="00C34436">
      <w:pPr>
        <w:pStyle w:val="ListParagraph"/>
        <w:numPr>
          <w:ilvl w:val="3"/>
          <w:numId w:val="49"/>
        </w:numPr>
        <w:tabs>
          <w:tab w:val="clear" w:pos="1440"/>
          <w:tab w:val="num" w:pos="1620"/>
        </w:tabs>
        <w:ind w:firstLine="1080"/>
      </w:pPr>
      <w:r>
        <w:rPr>
          <w:u w:val="single"/>
        </w:rPr>
        <w:t>Sustainment Organization.</w:t>
      </w:r>
      <w:r>
        <w:t xml:space="preserve">  Sustainment Organization is equivalent to the RPIM data field “Asset Allocation Sustainment Organization Code</w:t>
      </w:r>
      <w:r w:rsidRPr="00996D18">
        <w:t xml:space="preserve">.”  It is </w:t>
      </w:r>
      <w:r>
        <w:t>a</w:t>
      </w:r>
      <w:r w:rsidRPr="00996D18">
        <w:rPr>
          <w:rFonts w:eastAsiaTheme="minorHAnsi"/>
        </w:rPr>
        <w:t xml:space="preserve"> code used to identify the organization(s) responsible for funding sustainment of the assigned portion of the real property facility.</w:t>
      </w:r>
    </w:p>
    <w:p w:rsidR="00996D18" w:rsidRDefault="00996D18" w:rsidP="00996D18">
      <w:pPr>
        <w:pStyle w:val="ListParagraph"/>
      </w:pPr>
    </w:p>
    <w:p w:rsidR="001A1806" w:rsidRPr="001A1806" w:rsidRDefault="001A1806" w:rsidP="00C34436">
      <w:pPr>
        <w:pStyle w:val="ListParagraph"/>
        <w:numPr>
          <w:ilvl w:val="3"/>
          <w:numId w:val="49"/>
        </w:numPr>
        <w:tabs>
          <w:tab w:val="clear" w:pos="1440"/>
          <w:tab w:val="num" w:pos="1620"/>
        </w:tabs>
        <w:ind w:firstLine="1080"/>
      </w:pPr>
      <w:r>
        <w:rPr>
          <w:u w:val="single"/>
        </w:rPr>
        <w:t>Current Use Category Code.</w:t>
      </w:r>
      <w:r>
        <w:t xml:space="preserve">  Current Use Category Code is equivalent to the RPIM data field “Asset Allocation Current Use CATCODE</w:t>
      </w:r>
      <w:r w:rsidRPr="001A1806">
        <w:t xml:space="preserve">.”  It is </w:t>
      </w:r>
      <w:r w:rsidRPr="001A1806">
        <w:rPr>
          <w:rFonts w:eastAsiaTheme="minorHAnsi"/>
        </w:rPr>
        <w:t>the CATCODE that represents the current use by the assigned user of a specific portion of a real property asset.</w:t>
      </w:r>
    </w:p>
    <w:p w:rsidR="001A1806" w:rsidRDefault="001A1806" w:rsidP="001A1806">
      <w:pPr>
        <w:pStyle w:val="ListParagraph"/>
      </w:pPr>
    </w:p>
    <w:p w:rsidR="001A1806" w:rsidRPr="001A1806" w:rsidRDefault="001A1806" w:rsidP="00C34436">
      <w:pPr>
        <w:pStyle w:val="ListParagraph"/>
        <w:numPr>
          <w:ilvl w:val="3"/>
          <w:numId w:val="49"/>
        </w:numPr>
        <w:tabs>
          <w:tab w:val="clear" w:pos="1440"/>
          <w:tab w:val="num" w:pos="1620"/>
        </w:tabs>
        <w:ind w:firstLine="1080"/>
      </w:pPr>
      <w:r>
        <w:rPr>
          <w:u w:val="single"/>
        </w:rPr>
        <w:t>Current Use FAC Code.</w:t>
      </w:r>
      <w:r>
        <w:t xml:space="preserve">  Current Use FAC Code is equivalent to the RPIM data field “Asset Allocation Current Use FAC </w:t>
      </w:r>
      <w:r w:rsidRPr="001A1806">
        <w:t>Code.”  It is a</w:t>
      </w:r>
      <w:r w:rsidRPr="001A1806">
        <w:rPr>
          <w:rFonts w:eastAsiaTheme="minorHAnsi"/>
        </w:rPr>
        <w:t xml:space="preserve">n OSD level designator that represents the current use by the assigned user of a specific portion of the real property asset.  The Asset Allocation Current Use FAC Code </w:t>
      </w:r>
      <w:r>
        <w:rPr>
          <w:rFonts w:eastAsiaTheme="minorHAnsi"/>
        </w:rPr>
        <w:t>is</w:t>
      </w:r>
      <w:r w:rsidRPr="001A1806">
        <w:rPr>
          <w:rFonts w:eastAsiaTheme="minorHAnsi"/>
        </w:rPr>
        <w:t xml:space="preserve"> automatically populated based on Asset Allocation Current Use CATCODE.</w:t>
      </w:r>
    </w:p>
    <w:p w:rsidR="001A1806" w:rsidRDefault="001A1806" w:rsidP="001A1806">
      <w:pPr>
        <w:pStyle w:val="ListParagraph"/>
      </w:pPr>
    </w:p>
    <w:p w:rsidR="001A1806" w:rsidRPr="001A1806" w:rsidRDefault="001A1806" w:rsidP="00C34436">
      <w:pPr>
        <w:pStyle w:val="ListParagraph"/>
        <w:numPr>
          <w:ilvl w:val="3"/>
          <w:numId w:val="49"/>
        </w:numPr>
        <w:tabs>
          <w:tab w:val="clear" w:pos="1440"/>
          <w:tab w:val="num" w:pos="1620"/>
        </w:tabs>
        <w:ind w:firstLine="1080"/>
      </w:pPr>
      <w:r>
        <w:rPr>
          <w:u w:val="single"/>
        </w:rPr>
        <w:t>Size.</w:t>
      </w:r>
      <w:r>
        <w:t xml:space="preserve">  Size is equivalent to the RPIM data field “Asset Allocation Size Quantity</w:t>
      </w:r>
      <w:r w:rsidRPr="001A1806">
        <w:t xml:space="preserve">.”  It is </w:t>
      </w:r>
      <w:r>
        <w:rPr>
          <w:rFonts w:eastAsiaTheme="minorHAnsi"/>
        </w:rPr>
        <w:t>t</w:t>
      </w:r>
      <w:r w:rsidRPr="001A1806">
        <w:rPr>
          <w:rFonts w:eastAsiaTheme="minorHAnsi"/>
        </w:rPr>
        <w:t>he quantity in terms of the associated unit of measure granted to the using organization associated with each assigned area use and user combination.</w:t>
      </w:r>
    </w:p>
    <w:p w:rsidR="001A1806" w:rsidRDefault="001A1806" w:rsidP="001A1806">
      <w:pPr>
        <w:pStyle w:val="ListParagraph"/>
      </w:pPr>
    </w:p>
    <w:p w:rsidR="001A1806" w:rsidRPr="00A44F72" w:rsidRDefault="001A1806" w:rsidP="00C34436">
      <w:pPr>
        <w:pStyle w:val="ListParagraph"/>
        <w:numPr>
          <w:ilvl w:val="3"/>
          <w:numId w:val="49"/>
        </w:numPr>
        <w:tabs>
          <w:tab w:val="clear" w:pos="1440"/>
          <w:tab w:val="num" w:pos="1620"/>
        </w:tabs>
        <w:ind w:firstLine="1080"/>
      </w:pPr>
      <w:r>
        <w:rPr>
          <w:u w:val="single"/>
        </w:rPr>
        <w:t>Unit of Measure.</w:t>
      </w:r>
      <w:r>
        <w:t xml:space="preserve">  Unit of Measure is equivalent to the RPIM data filed “Asset Allocation </w:t>
      </w:r>
      <w:r w:rsidR="00A44F72">
        <w:t xml:space="preserve">Unit of Measure </w:t>
      </w:r>
      <w:r w:rsidR="00A44F72" w:rsidRPr="00A44F72">
        <w:t xml:space="preserve">Code.”  It is </w:t>
      </w:r>
      <w:r w:rsidR="00A44F72">
        <w:rPr>
          <w:rFonts w:eastAsiaTheme="minorHAnsi"/>
        </w:rPr>
        <w:t>t</w:t>
      </w:r>
      <w:r w:rsidR="00A44F72" w:rsidRPr="00A44F72">
        <w:rPr>
          <w:rFonts w:eastAsiaTheme="minorHAnsi"/>
        </w:rPr>
        <w:t>he Unit of Measure code used for the measurement of the assigned area size.</w:t>
      </w:r>
    </w:p>
    <w:p w:rsidR="00A44F72" w:rsidRDefault="00A44F72" w:rsidP="00A44F72">
      <w:pPr>
        <w:pStyle w:val="ListParagraph"/>
      </w:pPr>
    </w:p>
    <w:p w:rsidR="00A44F72" w:rsidRPr="00A44F72" w:rsidRDefault="00A44F72" w:rsidP="00C34436">
      <w:pPr>
        <w:pStyle w:val="ListParagraph"/>
        <w:numPr>
          <w:ilvl w:val="3"/>
          <w:numId w:val="49"/>
        </w:numPr>
        <w:tabs>
          <w:tab w:val="clear" w:pos="1440"/>
          <w:tab w:val="num" w:pos="1620"/>
        </w:tabs>
        <w:ind w:firstLine="1080"/>
      </w:pPr>
      <w:r>
        <w:rPr>
          <w:u w:val="single"/>
        </w:rPr>
        <w:t>Shared Use Indicator.</w:t>
      </w:r>
      <w:r>
        <w:t xml:space="preserve">  Shared Use Indicator is equivalent to the RPIM data field “Asset Allocation Share Use Indicator</w:t>
      </w:r>
      <w:r w:rsidRPr="00A44F72">
        <w:t xml:space="preserve">.”  It is </w:t>
      </w:r>
      <w:r>
        <w:t>a</w:t>
      </w:r>
      <w:r w:rsidRPr="00A44F72">
        <w:rPr>
          <w:rFonts w:eastAsiaTheme="minorHAnsi"/>
        </w:rPr>
        <w:t xml:space="preserve"> value indicating whether an entity is a primary or secondary user of a specific space of a real property asset (e.g. the space has more than one user, but at different times, i.e. timesharing).  Each real property asset space may be used by multiple users.  The Asset Allocation Shared Use Indicator must be populated with either P or S. </w:t>
      </w:r>
      <w:r>
        <w:rPr>
          <w:rFonts w:eastAsiaTheme="minorHAnsi"/>
        </w:rPr>
        <w:t xml:space="preserve"> </w:t>
      </w:r>
      <w:r w:rsidRPr="00A44F72">
        <w:rPr>
          <w:rFonts w:eastAsiaTheme="minorHAnsi"/>
        </w:rPr>
        <w:t>The Asset Allocation Shared Use Indicator default value must be P.</w:t>
      </w:r>
    </w:p>
    <w:p w:rsidR="00A44F72" w:rsidRDefault="00A44F72" w:rsidP="00A44F72">
      <w:pPr>
        <w:pStyle w:val="ListParagraph"/>
      </w:pPr>
    </w:p>
    <w:p w:rsidR="00A44F72" w:rsidRPr="002D4A18" w:rsidRDefault="00A44F72" w:rsidP="00C34436">
      <w:pPr>
        <w:pStyle w:val="ListParagraph"/>
        <w:numPr>
          <w:ilvl w:val="3"/>
          <w:numId w:val="49"/>
        </w:numPr>
        <w:tabs>
          <w:tab w:val="clear" w:pos="1440"/>
          <w:tab w:val="left" w:pos="1620"/>
        </w:tabs>
        <w:ind w:firstLine="1080"/>
      </w:pPr>
      <w:r>
        <w:rPr>
          <w:u w:val="single"/>
        </w:rPr>
        <w:t>Reimbursable Agreement Support.</w:t>
      </w:r>
      <w:r>
        <w:t xml:space="preserve">  Reimbursable Agreement Support is an RPIM data field with </w:t>
      </w:r>
      <w:r w:rsidRPr="00A44F72">
        <w:t>the same name.  It is a</w:t>
      </w:r>
      <w:r w:rsidRPr="00A44F72">
        <w:rPr>
          <w:rFonts w:eastAsiaTheme="minorHAnsi"/>
        </w:rPr>
        <w:t xml:space="preserve"> code used to identify a mission or category of facilities related to </w:t>
      </w:r>
      <w:r w:rsidR="002D4A18">
        <w:rPr>
          <w:rFonts w:eastAsiaTheme="minorHAnsi"/>
        </w:rPr>
        <w:t>an</w:t>
      </w:r>
      <w:r w:rsidRPr="00A44F72">
        <w:rPr>
          <w:rFonts w:eastAsiaTheme="minorHAnsi"/>
        </w:rPr>
        <w:t xml:space="preserve"> agreement for cost share of sustainment and operations support</w:t>
      </w:r>
      <w:r w:rsidR="002D4A18">
        <w:rPr>
          <w:rFonts w:eastAsiaTheme="minorHAnsi"/>
        </w:rPr>
        <w:t>, e.g. Federal and State support for ARGUARD facilities</w:t>
      </w:r>
      <w:r w:rsidRPr="00A44F72">
        <w:rPr>
          <w:rFonts w:eastAsiaTheme="minorHAnsi"/>
        </w:rPr>
        <w:t>.</w:t>
      </w:r>
    </w:p>
    <w:p w:rsidR="002D4A18" w:rsidRDefault="002D4A18" w:rsidP="002D4A18">
      <w:pPr>
        <w:pStyle w:val="ListParagraph"/>
      </w:pPr>
    </w:p>
    <w:p w:rsidR="002D4A18" w:rsidRPr="002D4A18" w:rsidRDefault="002D4A18" w:rsidP="00C34436">
      <w:pPr>
        <w:pStyle w:val="ListParagraph"/>
        <w:numPr>
          <w:ilvl w:val="2"/>
          <w:numId w:val="51"/>
        </w:numPr>
        <w:tabs>
          <w:tab w:val="left" w:pos="1080"/>
        </w:tabs>
        <w:ind w:firstLine="720"/>
      </w:pPr>
      <w:r>
        <w:rPr>
          <w:u w:val="single"/>
        </w:rPr>
        <w:t>Asset Configuration Tab.</w:t>
      </w:r>
    </w:p>
    <w:p w:rsidR="002D4A18" w:rsidRPr="002D4A18" w:rsidRDefault="002D4A18" w:rsidP="002D4A18">
      <w:pPr>
        <w:pStyle w:val="ListParagraph"/>
        <w:ind w:left="1440"/>
      </w:pPr>
    </w:p>
    <w:p w:rsidR="002D4A18" w:rsidRPr="002D4A18" w:rsidRDefault="002D4A18" w:rsidP="00C34436">
      <w:pPr>
        <w:pStyle w:val="ListParagraph"/>
        <w:numPr>
          <w:ilvl w:val="3"/>
          <w:numId w:val="51"/>
        </w:numPr>
        <w:tabs>
          <w:tab w:val="clear" w:pos="1440"/>
          <w:tab w:val="left" w:pos="1620"/>
        </w:tabs>
        <w:ind w:firstLine="1080"/>
      </w:pPr>
      <w:r>
        <w:rPr>
          <w:u w:val="single"/>
        </w:rPr>
        <w:t>Design Use Category Code.</w:t>
      </w:r>
      <w:r>
        <w:t xml:space="preserve">  Design Use Category Code is equivalent to the RPIM data field “Asset Configuration Design Use </w:t>
      </w:r>
      <w:r w:rsidRPr="002D4A18">
        <w:t xml:space="preserve">CATCODE.”  It is </w:t>
      </w:r>
      <w:r>
        <w:t>t</w:t>
      </w:r>
      <w:r w:rsidRPr="002D4A18">
        <w:rPr>
          <w:rFonts w:eastAsiaTheme="minorHAnsi"/>
        </w:rPr>
        <w:t xml:space="preserve">he designator representing the original intended use of the real property asset as shown on the original planning documents, </w:t>
      </w:r>
      <w:r w:rsidRPr="002D4A18">
        <w:rPr>
          <w:rFonts w:eastAsiaTheme="minorHAnsi"/>
        </w:rPr>
        <w:lastRenderedPageBreak/>
        <w:t>unless the physical characteristics have been altered through an improvement project to accommodate a new design use.</w:t>
      </w:r>
    </w:p>
    <w:p w:rsidR="002D4A18" w:rsidRPr="002D4A18" w:rsidRDefault="002D4A18" w:rsidP="002D4A18">
      <w:pPr>
        <w:pStyle w:val="ListParagraph"/>
        <w:ind w:left="1440"/>
      </w:pPr>
    </w:p>
    <w:p w:rsidR="002D4A18" w:rsidRPr="002D4A18" w:rsidRDefault="002D4A18" w:rsidP="00C34436">
      <w:pPr>
        <w:pStyle w:val="ListParagraph"/>
        <w:numPr>
          <w:ilvl w:val="3"/>
          <w:numId w:val="51"/>
        </w:numPr>
        <w:tabs>
          <w:tab w:val="clear" w:pos="1440"/>
          <w:tab w:val="num" w:pos="1620"/>
        </w:tabs>
        <w:ind w:firstLine="1080"/>
      </w:pPr>
      <w:r>
        <w:rPr>
          <w:u w:val="single"/>
        </w:rPr>
        <w:t>Design Use FAC Code.</w:t>
      </w:r>
      <w:r>
        <w:t xml:space="preserve">  Design Use FAC Code is equivalent to the RPIM data field “Asset Configuration Design Use FAC Code</w:t>
      </w:r>
      <w:r w:rsidRPr="002D4A18">
        <w:t>.”  It is t</w:t>
      </w:r>
      <w:r w:rsidRPr="002D4A18">
        <w:rPr>
          <w:rFonts w:eastAsiaTheme="minorHAnsi"/>
        </w:rPr>
        <w:t>he designator representing the original intended use of the real property asset, unless the physical characteristics have been altered through an improvement project to accommodate a new design use.</w:t>
      </w:r>
    </w:p>
    <w:p w:rsidR="002D4A18" w:rsidRDefault="002D4A18" w:rsidP="002D4A18">
      <w:pPr>
        <w:pStyle w:val="ListParagraph"/>
      </w:pPr>
    </w:p>
    <w:p w:rsidR="002D4A18" w:rsidRPr="002D4A18" w:rsidRDefault="002D4A18" w:rsidP="00C34436">
      <w:pPr>
        <w:pStyle w:val="ListParagraph"/>
        <w:numPr>
          <w:ilvl w:val="3"/>
          <w:numId w:val="51"/>
        </w:numPr>
        <w:tabs>
          <w:tab w:val="clear" w:pos="1440"/>
          <w:tab w:val="num" w:pos="1620"/>
        </w:tabs>
        <w:ind w:firstLine="1080"/>
      </w:pPr>
      <w:r>
        <w:rPr>
          <w:u w:val="single"/>
        </w:rPr>
        <w:t>Design Use Size.</w:t>
      </w:r>
      <w:r>
        <w:t xml:space="preserve">  Design Use Size is equivalent to the RPIM data field “Asset Configuration Design Use Size Quantity</w:t>
      </w:r>
      <w:r w:rsidRPr="002D4A18">
        <w:t xml:space="preserve">.”  It is </w:t>
      </w:r>
      <w:r w:rsidR="00662482">
        <w:t>t</w:t>
      </w:r>
      <w:r w:rsidRPr="002D4A18">
        <w:rPr>
          <w:rFonts w:eastAsiaTheme="minorHAnsi"/>
        </w:rPr>
        <w:t>he quantity that is the sum of all space by CATCODE for a real property asset as designed.  Real property assets acquired prior to 30 September 2006 are not required to have a value for Asset Configuration Design Use Size Quantity.</w:t>
      </w:r>
    </w:p>
    <w:p w:rsidR="002D4A18" w:rsidRDefault="002D4A18" w:rsidP="002D4A18">
      <w:pPr>
        <w:pStyle w:val="ListParagraph"/>
      </w:pPr>
    </w:p>
    <w:p w:rsidR="002D4A18" w:rsidRPr="0038422A" w:rsidRDefault="002D4A18" w:rsidP="00C34436">
      <w:pPr>
        <w:pStyle w:val="ListParagraph"/>
        <w:numPr>
          <w:ilvl w:val="3"/>
          <w:numId w:val="51"/>
        </w:numPr>
        <w:tabs>
          <w:tab w:val="clear" w:pos="1440"/>
          <w:tab w:val="num" w:pos="1620"/>
        </w:tabs>
        <w:ind w:firstLine="1080"/>
      </w:pPr>
      <w:r>
        <w:rPr>
          <w:u w:val="single"/>
        </w:rPr>
        <w:t>Design Use Unit of Measure.</w:t>
      </w:r>
      <w:r w:rsidRPr="002D4A18">
        <w:t xml:space="preserve">  </w:t>
      </w:r>
      <w:r>
        <w:t>Design Use Unit of Measure is equivalent to the RPIM data field “</w:t>
      </w:r>
      <w:r w:rsidR="0038422A">
        <w:t>Asset Configuration Design Use Total Size Unit of Measure Code</w:t>
      </w:r>
      <w:r w:rsidR="0038422A" w:rsidRPr="0038422A">
        <w:t xml:space="preserve">.”  It is </w:t>
      </w:r>
      <w:r w:rsidR="0038422A">
        <w:t>t</w:t>
      </w:r>
      <w:r w:rsidR="0038422A" w:rsidRPr="0038422A">
        <w:rPr>
          <w:rFonts w:eastAsiaTheme="minorHAnsi"/>
        </w:rPr>
        <w:t>he Unit of Measure code used for the measurement of the asset as designed.</w:t>
      </w:r>
    </w:p>
    <w:p w:rsidR="0038422A" w:rsidRDefault="0038422A" w:rsidP="0038422A">
      <w:pPr>
        <w:pStyle w:val="ListParagraph"/>
      </w:pPr>
    </w:p>
    <w:p w:rsidR="0038422A" w:rsidRPr="000C791C" w:rsidRDefault="0038422A" w:rsidP="00C34436">
      <w:pPr>
        <w:pStyle w:val="ListParagraph"/>
        <w:numPr>
          <w:ilvl w:val="2"/>
          <w:numId w:val="51"/>
        </w:numPr>
        <w:tabs>
          <w:tab w:val="left" w:pos="1080"/>
        </w:tabs>
        <w:ind w:firstLine="720"/>
      </w:pPr>
      <w:r>
        <w:rPr>
          <w:u w:val="single"/>
        </w:rPr>
        <w:t>Funding Tab.</w:t>
      </w:r>
    </w:p>
    <w:p w:rsidR="000C791C" w:rsidRPr="0038422A" w:rsidRDefault="000C791C" w:rsidP="000C791C">
      <w:pPr>
        <w:pStyle w:val="ListParagraph"/>
        <w:ind w:left="1440"/>
      </w:pPr>
    </w:p>
    <w:p w:rsidR="0038422A" w:rsidRPr="002C6FEA" w:rsidRDefault="0038422A" w:rsidP="00C34436">
      <w:pPr>
        <w:pStyle w:val="ListParagraph"/>
        <w:numPr>
          <w:ilvl w:val="3"/>
          <w:numId w:val="51"/>
        </w:numPr>
        <w:tabs>
          <w:tab w:val="clear" w:pos="1440"/>
          <w:tab w:val="num" w:pos="1620"/>
        </w:tabs>
        <w:ind w:firstLine="1080"/>
      </w:pPr>
      <w:r>
        <w:rPr>
          <w:u w:val="single"/>
        </w:rPr>
        <w:t>Financial Reporting Org.</w:t>
      </w:r>
      <w:r w:rsidR="000C791C">
        <w:t xml:space="preserve">  Financial Reporting Org is equivalent to the RPIM data field “RPA Financial Reporting Organization.”  </w:t>
      </w:r>
      <w:r w:rsidR="000C791C" w:rsidRPr="000C791C">
        <w:t>It is a</w:t>
      </w:r>
      <w:r w:rsidR="000C791C" w:rsidRPr="000C791C">
        <w:rPr>
          <w:rFonts w:eastAsiaTheme="minorHAnsi"/>
        </w:rPr>
        <w:t xml:space="preserve"> code used to identify the organization(s) responsible to report and depreciate the original asset or capital improvement or both on its financial statements. </w:t>
      </w:r>
      <w:r w:rsidR="000C791C">
        <w:rPr>
          <w:rFonts w:eastAsiaTheme="minorHAnsi"/>
        </w:rPr>
        <w:t xml:space="preserve"> </w:t>
      </w:r>
      <w:r w:rsidR="000C791C" w:rsidRPr="000C791C">
        <w:rPr>
          <w:rFonts w:eastAsiaTheme="minorHAnsi"/>
        </w:rPr>
        <w:t>RPA Financial Reporting Organization Code shall be the DoD entity that funds the acquisition of a real property asset and records associated depreciation on their financial statement.</w:t>
      </w:r>
    </w:p>
    <w:p w:rsidR="002C6FEA" w:rsidRPr="000C791C" w:rsidRDefault="002C6FEA" w:rsidP="002C6FEA">
      <w:pPr>
        <w:pStyle w:val="ListParagraph"/>
        <w:ind w:left="1440"/>
      </w:pPr>
    </w:p>
    <w:p w:rsidR="000C791C" w:rsidRPr="002C6FEA" w:rsidRDefault="000C791C" w:rsidP="00C34436">
      <w:pPr>
        <w:pStyle w:val="ListParagraph"/>
        <w:numPr>
          <w:ilvl w:val="3"/>
          <w:numId w:val="51"/>
        </w:numPr>
        <w:tabs>
          <w:tab w:val="clear" w:pos="1440"/>
          <w:tab w:val="num" w:pos="1620"/>
        </w:tabs>
        <w:ind w:firstLine="1080"/>
      </w:pPr>
      <w:r>
        <w:rPr>
          <w:u w:val="single"/>
        </w:rPr>
        <w:t>Annual Operating Cost.</w:t>
      </w:r>
      <w:r>
        <w:t xml:space="preserve">  Annual Operating Cost is equivalent to the RPIM data field “</w:t>
      </w:r>
      <w:r w:rsidR="00594C3E">
        <w:t>RPA Annual Operating Cost Amount</w:t>
      </w:r>
      <w:r w:rsidR="00594C3E" w:rsidRPr="00594C3E">
        <w:t xml:space="preserve">.”  It is </w:t>
      </w:r>
      <w:r w:rsidR="00594C3E">
        <w:t>t</w:t>
      </w:r>
      <w:r w:rsidR="00594C3E" w:rsidRPr="00594C3E">
        <w:rPr>
          <w:rFonts w:eastAsiaTheme="minorHAnsi"/>
        </w:rPr>
        <w:t>he annual operating costs, including recurring maintenance and repair costs, utilities (includes plant operation and purchase of energy), cleaning and/or janitorial costs (includes pest control, refuse collection, and disposal to include recycling operations) and roads/grounds expenses (includes grounds maintenance, landscaping, and snow and ice removal from roads, piers, and airfields</w:t>
      </w:r>
      <w:r w:rsidR="00594C3E" w:rsidRPr="002C6FEA">
        <w:rPr>
          <w:rFonts w:eastAsiaTheme="minorHAnsi"/>
        </w:rPr>
        <w:t>).</w:t>
      </w:r>
      <w:r w:rsidR="002C6FEA" w:rsidRPr="002C6FEA">
        <w:rPr>
          <w:rFonts w:eastAsiaTheme="minorHAnsi"/>
        </w:rPr>
        <w:t xml:space="preserve">  For ingrants, the RPA Annual Operating Cost Amount shall equal the Grant Annual Cost Amount plus any additional government operating expenses not covered in the lease contract including recurring maintenance, utilities (including plant operation and purchase of energy), cleaning and/or janitorial costs (including pest control, refuse collection; and disposal including recycling operations) and roads/grounds expenses (including grounds maintenance, landscaping, and snow and ice removal from roads, piers and airfields).</w:t>
      </w:r>
    </w:p>
    <w:p w:rsidR="002C6FEA" w:rsidRDefault="002C6FEA" w:rsidP="002C6FEA">
      <w:pPr>
        <w:pStyle w:val="ListParagraph"/>
      </w:pPr>
    </w:p>
    <w:p w:rsidR="002C6FEA" w:rsidRPr="002C6FEA" w:rsidRDefault="002C6FEA" w:rsidP="00C34436">
      <w:pPr>
        <w:pStyle w:val="ListParagraph"/>
        <w:numPr>
          <w:ilvl w:val="3"/>
          <w:numId w:val="51"/>
        </w:numPr>
        <w:tabs>
          <w:tab w:val="clear" w:pos="1440"/>
          <w:tab w:val="num" w:pos="1620"/>
        </w:tabs>
        <w:ind w:firstLine="1080"/>
      </w:pPr>
      <w:r>
        <w:rPr>
          <w:u w:val="single"/>
        </w:rPr>
        <w:t>Acquisition Organization Code.</w:t>
      </w:r>
      <w:r>
        <w:t xml:space="preserve">  Acquisition Organization Code is an RPIM data field with the same </w:t>
      </w:r>
      <w:r w:rsidRPr="002C6FEA">
        <w:t>name.  It is a</w:t>
      </w:r>
      <w:r w:rsidRPr="002C6FEA">
        <w:rPr>
          <w:rFonts w:eastAsiaTheme="minorHAnsi"/>
        </w:rPr>
        <w:t xml:space="preserve"> code used to identify the organization responsible for funding the acquisition of the real property asset.</w:t>
      </w:r>
    </w:p>
    <w:p w:rsidR="002C6FEA" w:rsidRDefault="002C6FEA" w:rsidP="002C6FEA">
      <w:pPr>
        <w:pStyle w:val="ListParagraph"/>
      </w:pPr>
    </w:p>
    <w:p w:rsidR="002C6FEA" w:rsidRPr="002C6FEA" w:rsidRDefault="002C6FEA" w:rsidP="00C34436">
      <w:pPr>
        <w:pStyle w:val="ListParagraph"/>
        <w:numPr>
          <w:ilvl w:val="3"/>
          <w:numId w:val="51"/>
        </w:numPr>
        <w:tabs>
          <w:tab w:val="clear" w:pos="1440"/>
          <w:tab w:val="num" w:pos="1620"/>
        </w:tabs>
        <w:ind w:firstLine="1080"/>
      </w:pPr>
      <w:r>
        <w:rPr>
          <w:u w:val="single"/>
        </w:rPr>
        <w:lastRenderedPageBreak/>
        <w:t>Acquisition Fund Source.</w:t>
      </w:r>
      <w:r>
        <w:t xml:space="preserve">  Acquisition Fund Source is an RPIM data field with the same name</w:t>
      </w:r>
      <w:r w:rsidRPr="002C6FEA">
        <w:t xml:space="preserve">.  It is </w:t>
      </w:r>
      <w:r>
        <w:t>a</w:t>
      </w:r>
      <w:r w:rsidRPr="002C6FEA">
        <w:rPr>
          <w:rFonts w:eastAsiaTheme="minorHAnsi"/>
        </w:rPr>
        <w:t xml:space="preserve"> code used to identify the fund type(s) that </w:t>
      </w:r>
      <w:r>
        <w:rPr>
          <w:rFonts w:eastAsiaTheme="minorHAnsi"/>
        </w:rPr>
        <w:t>paid</w:t>
      </w:r>
      <w:r w:rsidRPr="002C6FEA">
        <w:rPr>
          <w:rFonts w:eastAsiaTheme="minorHAnsi"/>
        </w:rPr>
        <w:t xml:space="preserve"> for acquisition of the real property asset.</w:t>
      </w:r>
    </w:p>
    <w:p w:rsidR="002C6FEA" w:rsidRDefault="002C6FEA" w:rsidP="002C6FEA">
      <w:pPr>
        <w:pStyle w:val="ListParagraph"/>
      </w:pPr>
    </w:p>
    <w:p w:rsidR="002C6FEA" w:rsidRPr="005A2F03" w:rsidRDefault="002C6FEA" w:rsidP="00C34436">
      <w:pPr>
        <w:pStyle w:val="ListParagraph"/>
        <w:numPr>
          <w:ilvl w:val="3"/>
          <w:numId w:val="51"/>
        </w:numPr>
        <w:tabs>
          <w:tab w:val="clear" w:pos="1440"/>
          <w:tab w:val="num" w:pos="1620"/>
        </w:tabs>
        <w:ind w:firstLine="1080"/>
      </w:pPr>
      <w:r>
        <w:rPr>
          <w:u w:val="single"/>
        </w:rPr>
        <w:t>Replacement Funding Org.</w:t>
      </w:r>
      <w:r>
        <w:t xml:space="preserve">  Replacement Funding Org is equivalent to the RPIM data field</w:t>
      </w:r>
      <w:r w:rsidR="005A2F03">
        <w:t xml:space="preserve"> “Facility Replacement Program Organization Code</w:t>
      </w:r>
      <w:r w:rsidR="005A2F03" w:rsidRPr="005A2F03">
        <w:t>.”  It is a</w:t>
      </w:r>
      <w:r w:rsidR="005A2F03" w:rsidRPr="005A2F03">
        <w:rPr>
          <w:rFonts w:eastAsiaTheme="minorHAnsi"/>
        </w:rPr>
        <w:t xml:space="preserve"> code used to identify the organization responsible for replacement of the entire real property facility.</w:t>
      </w:r>
    </w:p>
    <w:p w:rsidR="005A2F03" w:rsidRDefault="005A2F03" w:rsidP="005A2F03">
      <w:pPr>
        <w:pStyle w:val="ListParagraph"/>
      </w:pPr>
    </w:p>
    <w:p w:rsidR="005A2F03" w:rsidRPr="005A2F03" w:rsidRDefault="005A2F03" w:rsidP="00C34436">
      <w:pPr>
        <w:pStyle w:val="ListParagraph"/>
        <w:numPr>
          <w:ilvl w:val="3"/>
          <w:numId w:val="51"/>
        </w:numPr>
        <w:tabs>
          <w:tab w:val="clear" w:pos="1440"/>
          <w:tab w:val="num" w:pos="1620"/>
        </w:tabs>
        <w:ind w:firstLine="1080"/>
      </w:pPr>
      <w:r>
        <w:rPr>
          <w:u w:val="single"/>
        </w:rPr>
        <w:t>Replacement Fund.</w:t>
      </w:r>
      <w:r>
        <w:t xml:space="preserve">  Replacement Fund is equivalent to the RPIM data field “Facility Replacement Program Fund Code</w:t>
      </w:r>
      <w:r w:rsidRPr="005A2F03">
        <w:t xml:space="preserve">.”  It is </w:t>
      </w:r>
      <w:r>
        <w:rPr>
          <w:rFonts w:eastAsiaTheme="minorHAnsi"/>
        </w:rPr>
        <w:t>a</w:t>
      </w:r>
      <w:r w:rsidRPr="005A2F03">
        <w:rPr>
          <w:rFonts w:eastAsiaTheme="minorHAnsi"/>
        </w:rPr>
        <w:t xml:space="preserve"> code used to identify the fund type for replacement of the entire real property facility.</w:t>
      </w:r>
    </w:p>
    <w:p w:rsidR="005A2F03" w:rsidRDefault="005A2F03" w:rsidP="005A2F03">
      <w:pPr>
        <w:pStyle w:val="ListParagraph"/>
      </w:pPr>
    </w:p>
    <w:p w:rsidR="005A2F03" w:rsidRPr="005A2F03" w:rsidRDefault="005A2F03" w:rsidP="00C34436">
      <w:pPr>
        <w:pStyle w:val="ListParagraph"/>
        <w:numPr>
          <w:ilvl w:val="3"/>
          <w:numId w:val="51"/>
        </w:numPr>
        <w:tabs>
          <w:tab w:val="clear" w:pos="1440"/>
          <w:tab w:val="num" w:pos="1620"/>
        </w:tabs>
        <w:ind w:firstLine="1080"/>
      </w:pPr>
      <w:r>
        <w:rPr>
          <w:u w:val="single"/>
        </w:rPr>
        <w:t>Restoration and Modernization Org.</w:t>
      </w:r>
      <w:r>
        <w:t xml:space="preserve">  Restoration and Modernization Org is equivalent to the RPIM data field “Facility Restoration and Modernization Program Organization Code</w:t>
      </w:r>
      <w:r w:rsidRPr="005A2F03">
        <w:t>.”  It is a</w:t>
      </w:r>
      <w:r w:rsidRPr="005A2F03">
        <w:rPr>
          <w:rFonts w:eastAsiaTheme="minorHAnsi"/>
        </w:rPr>
        <w:t xml:space="preserve"> code used to identify the organization responsible for funding restoration and/or modernization projects to the facility.</w:t>
      </w:r>
    </w:p>
    <w:p w:rsidR="005A2F03" w:rsidRDefault="005A2F03" w:rsidP="005A2F03">
      <w:pPr>
        <w:pStyle w:val="ListParagraph"/>
      </w:pPr>
    </w:p>
    <w:p w:rsidR="006042FD" w:rsidRPr="005A2F03" w:rsidRDefault="005A2F03" w:rsidP="00C34436">
      <w:pPr>
        <w:pStyle w:val="ListParagraph"/>
        <w:numPr>
          <w:ilvl w:val="3"/>
          <w:numId w:val="51"/>
        </w:numPr>
        <w:tabs>
          <w:tab w:val="clear" w:pos="1440"/>
          <w:tab w:val="num" w:pos="1620"/>
        </w:tabs>
        <w:ind w:firstLine="1080"/>
      </w:pPr>
      <w:r>
        <w:rPr>
          <w:u w:val="single"/>
        </w:rPr>
        <w:t>Restoration and Modernization Fund.</w:t>
      </w:r>
      <w:r>
        <w:t xml:space="preserve">  Restoration and Modernization Fund is equivalent to the RPIM data field “Facility Restoration and Modernization Program Fund </w:t>
      </w:r>
      <w:r w:rsidRPr="005A2F03">
        <w:t xml:space="preserve">Code.”  It is </w:t>
      </w:r>
      <w:r>
        <w:t>a</w:t>
      </w:r>
      <w:r w:rsidRPr="005A2F03">
        <w:rPr>
          <w:rFonts w:eastAsiaTheme="minorHAnsi"/>
        </w:rPr>
        <w:t xml:space="preserve"> code used to identify the primary fund type used to restore degraded facilities to working condition or to upgrade (modernize) facilities to new standards or functions.</w:t>
      </w:r>
    </w:p>
    <w:p w:rsidR="005A2F03" w:rsidRDefault="005A2F03" w:rsidP="005A2F03">
      <w:pPr>
        <w:pStyle w:val="ListParagraph"/>
      </w:pPr>
    </w:p>
    <w:p w:rsidR="005A2F03" w:rsidRDefault="005A2F03" w:rsidP="00C34436">
      <w:pPr>
        <w:pStyle w:val="ListParagraph"/>
        <w:numPr>
          <w:ilvl w:val="2"/>
          <w:numId w:val="51"/>
        </w:numPr>
        <w:tabs>
          <w:tab w:val="left" w:pos="1080"/>
        </w:tabs>
        <w:ind w:firstLine="720"/>
      </w:pPr>
      <w:r>
        <w:rPr>
          <w:u w:val="single"/>
        </w:rPr>
        <w:t>Condition Assessment Tab.</w:t>
      </w:r>
      <w:r>
        <w:t xml:space="preserve">  </w:t>
      </w:r>
      <w:r w:rsidR="00B96ABD">
        <w:rPr>
          <w:rStyle w:val="Heading4Char"/>
          <w:rFonts w:ascii="Times New Roman" w:hAnsi="Times New Roman" w:cs="Times New Roman"/>
          <w:i w:val="0"/>
          <w:color w:val="auto"/>
        </w:rPr>
        <w:t>This tab does not contain corresponding RPIM fields and may be used for Service-specific requirements.</w:t>
      </w:r>
      <w:r>
        <w:t xml:space="preserve">  </w:t>
      </w:r>
    </w:p>
    <w:p w:rsidR="00657C6E" w:rsidRDefault="00657C6E" w:rsidP="00657C6E">
      <w:pPr>
        <w:pStyle w:val="ListParagraph"/>
        <w:tabs>
          <w:tab w:val="left" w:pos="1620"/>
        </w:tabs>
        <w:ind w:left="1440"/>
      </w:pPr>
    </w:p>
    <w:p w:rsidR="00655C5F" w:rsidRPr="00657C6E" w:rsidRDefault="00655C5F" w:rsidP="003829B1">
      <w:pPr>
        <w:pStyle w:val="ListParagraph"/>
        <w:spacing w:before="240"/>
        <w:ind w:left="1080"/>
        <w:rPr>
          <w:color w:val="000000"/>
        </w:rPr>
      </w:pPr>
    </w:p>
    <w:p w:rsidR="006A3769" w:rsidRDefault="006A3769" w:rsidP="006A3769">
      <w:pPr>
        <w:spacing w:before="240"/>
        <w:sectPr w:rsidR="006A3769">
          <w:footerReference w:type="default" r:id="rId15"/>
          <w:pgSz w:w="12240" w:h="15840"/>
          <w:pgMar w:top="1440" w:right="1440" w:bottom="1440" w:left="1440" w:header="720" w:footer="720" w:gutter="0"/>
          <w:cols w:space="720"/>
          <w:docGrid w:linePitch="360"/>
        </w:sectPr>
      </w:pPr>
    </w:p>
    <w:p w:rsidR="006A3769" w:rsidRPr="006A3769" w:rsidRDefault="006A3769" w:rsidP="006A3769">
      <w:pPr>
        <w:spacing w:before="240" w:after="60" w:line="240" w:lineRule="auto"/>
        <w:jc w:val="center"/>
        <w:outlineLvl w:val="0"/>
        <w:rPr>
          <w:rFonts w:ascii="Times New Roman" w:eastAsia="Times New Roman" w:hAnsi="Times New Roman"/>
          <w:bCs/>
          <w:kern w:val="28"/>
          <w:sz w:val="32"/>
          <w:szCs w:val="32"/>
          <w:u w:val="single"/>
        </w:rPr>
      </w:pPr>
      <w:bookmarkStart w:id="27" w:name="_Toc383696947"/>
      <w:bookmarkStart w:id="28" w:name="_Toc397322736"/>
      <w:r w:rsidRPr="006A3769">
        <w:rPr>
          <w:rFonts w:ascii="Times New Roman" w:eastAsia="Times New Roman" w:hAnsi="Times New Roman"/>
          <w:bCs/>
          <w:kern w:val="28"/>
          <w:sz w:val="24"/>
          <w:szCs w:val="32"/>
          <w:u w:val="single"/>
        </w:rPr>
        <w:lastRenderedPageBreak/>
        <w:t>GLOSSARY</w:t>
      </w:r>
      <w:bookmarkEnd w:id="27"/>
      <w:bookmarkEnd w:id="28"/>
    </w:p>
    <w:p w:rsidR="006A3769" w:rsidRPr="006A3769" w:rsidRDefault="006A3769" w:rsidP="006A3769">
      <w:pPr>
        <w:spacing w:after="0" w:line="240" w:lineRule="auto"/>
        <w:rPr>
          <w:rFonts w:ascii="Times New Roman" w:eastAsia="Times New Roman" w:hAnsi="Times New Roman"/>
          <w:sz w:val="24"/>
          <w:szCs w:val="24"/>
          <w:u w:val="single"/>
        </w:rPr>
      </w:pPr>
    </w:p>
    <w:p w:rsidR="006A3769" w:rsidRPr="006A3769" w:rsidRDefault="006A3769" w:rsidP="006A3769">
      <w:pPr>
        <w:spacing w:after="0" w:line="240" w:lineRule="auto"/>
        <w:jc w:val="center"/>
        <w:rPr>
          <w:rFonts w:ascii="Times New Roman" w:eastAsia="Times New Roman" w:hAnsi="Times New Roman"/>
          <w:sz w:val="24"/>
          <w:szCs w:val="24"/>
          <w:u w:val="single"/>
        </w:rPr>
      </w:pPr>
      <w:r w:rsidRPr="006A3769">
        <w:rPr>
          <w:rFonts w:ascii="Times New Roman" w:eastAsia="Times New Roman" w:hAnsi="Times New Roman"/>
          <w:sz w:val="24"/>
          <w:szCs w:val="24"/>
          <w:u w:val="single"/>
        </w:rPr>
        <w:t>PART I</w:t>
      </w:r>
      <w:r w:rsidRPr="006A3769">
        <w:rPr>
          <w:rFonts w:ascii="Times New Roman" w:eastAsia="Times New Roman" w:hAnsi="Times New Roman"/>
          <w:sz w:val="24"/>
          <w:szCs w:val="24"/>
        </w:rPr>
        <w:t xml:space="preserve">.  </w:t>
      </w:r>
      <w:r w:rsidRPr="006A3769">
        <w:rPr>
          <w:rFonts w:ascii="Times New Roman" w:eastAsia="Times New Roman" w:hAnsi="Times New Roman"/>
          <w:sz w:val="24"/>
          <w:szCs w:val="24"/>
          <w:u w:val="single"/>
        </w:rPr>
        <w:t>ABBREVIATIONS AND ACRONYMS</w:t>
      </w:r>
    </w:p>
    <w:p w:rsidR="006A3769" w:rsidRPr="006A3769" w:rsidRDefault="006A3769" w:rsidP="006A3769">
      <w:pPr>
        <w:spacing w:after="0" w:line="240" w:lineRule="auto"/>
        <w:jc w:val="center"/>
        <w:rPr>
          <w:rFonts w:ascii="Times New Roman" w:eastAsia="Times New Roman" w:hAnsi="Times New Roman"/>
          <w:sz w:val="24"/>
          <w:szCs w:val="24"/>
          <w:u w:val="single"/>
        </w:rPr>
      </w:pPr>
    </w:p>
    <w:tbl>
      <w:tblPr>
        <w:tblW w:w="0" w:type="auto"/>
        <w:tblBorders>
          <w:top w:val="nil"/>
          <w:left w:val="nil"/>
          <w:bottom w:val="nil"/>
          <w:right w:val="nil"/>
        </w:tblBorders>
        <w:tblLayout w:type="fixed"/>
        <w:tblLook w:val="0000" w:firstRow="0" w:lastRow="0" w:firstColumn="0" w:lastColumn="0" w:noHBand="0" w:noVBand="0"/>
      </w:tblPr>
      <w:tblGrid>
        <w:gridCol w:w="3675"/>
        <w:gridCol w:w="5145"/>
      </w:tblGrid>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ASD(HA)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Assistant Secretary of Defense for Health Affairs</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BOD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Beneficial Occupancy Date</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CATCODE</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Category Code</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CQM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Construction Quality Management</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Defense Health Agency</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Defense Health Program</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 Instruction</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DHA Manual</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Deferred Maintenance</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DMLSS</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Defense Medical Logistics Support System</w:t>
            </w:r>
          </w:p>
        </w:tc>
      </w:tr>
      <w:tr w:rsidR="006A3769" w:rsidRPr="006A3769" w:rsidTr="008E4D3F">
        <w:trPr>
          <w:trHeight w:val="295"/>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DoD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Department of Defense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 xml:space="preserve">DoDI </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 xml:space="preserve">DoD Instruction </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ESR</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Execution Status Report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Analysis Category</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FCI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Condition Index</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FDP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Development Plan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 xml:space="preserve">FLCM </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Facility Life Cycle Management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FSM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Facilities Sustainment Model</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FY</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Fiscal Year</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FYDP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Future Year Defense Plan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HCRA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Health Care Requirements Analysis</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HFPO</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Health Facilities Planning Office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HQ</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Headquarters</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MHS</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Military Health System</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MILCON</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Military Construction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MILDEP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Military Department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MTF</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Medical Treatment Facility</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O&amp;M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Operations and Maintenance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OSD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Office of the Secretary of Defense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PFD</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Plan for Design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lastRenderedPageBreak/>
              <w:t>PPBE</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Planning, Programming, Budgeting, and Execution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Project Management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POC</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Point of Contact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QA</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Quality Assurance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QASP</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Quality Assurance Surveillance Plan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QC</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Quality Control</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Restoration Modernization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RFI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Request for Information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RPCS</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Real Property Categorization System</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RPI</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Real Property Inventory</w:t>
            </w:r>
          </w:p>
        </w:tc>
      </w:tr>
      <w:tr w:rsidR="00E660CF" w:rsidRPr="006A3769" w:rsidTr="008E4D3F">
        <w:trPr>
          <w:trHeight w:val="157"/>
        </w:trPr>
        <w:tc>
          <w:tcPr>
            <w:tcW w:w="3675" w:type="dxa"/>
          </w:tcPr>
          <w:p w:rsidR="00E660CF" w:rsidRPr="006A3769" w:rsidRDefault="00E660CF" w:rsidP="006A3769">
            <w:pPr>
              <w:autoSpaceDE w:val="0"/>
              <w:autoSpaceDN w:val="0"/>
              <w:adjustRightIn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RPUID</w:t>
            </w:r>
          </w:p>
        </w:tc>
        <w:tc>
          <w:tcPr>
            <w:tcW w:w="5145" w:type="dxa"/>
          </w:tcPr>
          <w:p w:rsidR="00E660CF" w:rsidRPr="006A3769" w:rsidRDefault="00E660CF" w:rsidP="00E660CF">
            <w:pPr>
              <w:autoSpaceDE w:val="0"/>
              <w:autoSpaceDN w:val="0"/>
              <w:adjustRightIn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Real Property Unique Identifier</w:t>
            </w:r>
          </w:p>
        </w:tc>
      </w:tr>
      <w:tr w:rsidR="006A3769" w:rsidRPr="006A3769" w:rsidTr="008E4D3F">
        <w:trPr>
          <w:trHeight w:val="157"/>
        </w:trPr>
        <w:tc>
          <w:tcPr>
            <w:tcW w:w="3675" w:type="dxa"/>
          </w:tcPr>
          <w:p w:rsidR="006A3769" w:rsidRPr="006A3769" w:rsidRDefault="00E660CF" w:rsidP="006A3769">
            <w:pPr>
              <w:autoSpaceDE w:val="0"/>
              <w:autoSpaceDN w:val="0"/>
              <w:adjustRightIn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RPUIR</w:t>
            </w:r>
          </w:p>
        </w:tc>
        <w:tc>
          <w:tcPr>
            <w:tcW w:w="5145" w:type="dxa"/>
          </w:tcPr>
          <w:p w:rsidR="006A3769" w:rsidRPr="006A3769" w:rsidRDefault="00E660CF" w:rsidP="006A3769">
            <w:pPr>
              <w:autoSpaceDE w:val="0"/>
              <w:autoSpaceDN w:val="0"/>
              <w:adjustRightIn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Real Property Unique Identifier Registry</w:t>
            </w:r>
          </w:p>
        </w:tc>
      </w:tr>
      <w:tr w:rsidR="00E660CF" w:rsidRPr="006A3769" w:rsidTr="008E4D3F">
        <w:trPr>
          <w:trHeight w:val="157"/>
        </w:trPr>
        <w:tc>
          <w:tcPr>
            <w:tcW w:w="3675" w:type="dxa"/>
          </w:tcPr>
          <w:p w:rsidR="00E660CF" w:rsidRPr="006A3769" w:rsidRDefault="00E660CF"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E660CF" w:rsidRPr="006A3769" w:rsidRDefault="00E660CF"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SF</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Square Foot</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SIOH</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Supervision, Inspection, Overhead</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SRM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Sustainment, Restoration, and Modernization</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UM</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Unit of Measure</w:t>
            </w: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p>
        </w:tc>
      </w:tr>
      <w:tr w:rsidR="006A3769" w:rsidRPr="006A3769" w:rsidTr="008E4D3F">
        <w:trPr>
          <w:trHeight w:val="157"/>
        </w:trPr>
        <w:tc>
          <w:tcPr>
            <w:tcW w:w="367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WR</w:t>
            </w:r>
          </w:p>
        </w:tc>
        <w:tc>
          <w:tcPr>
            <w:tcW w:w="5145" w:type="dxa"/>
          </w:tcPr>
          <w:p w:rsidR="006A3769" w:rsidRPr="006A3769" w:rsidRDefault="006A3769" w:rsidP="006A3769">
            <w:pPr>
              <w:autoSpaceDE w:val="0"/>
              <w:autoSpaceDN w:val="0"/>
              <w:adjustRightInd w:val="0"/>
              <w:spacing w:after="0" w:line="240" w:lineRule="auto"/>
              <w:rPr>
                <w:rFonts w:ascii="Times New Roman" w:eastAsia="Times New Roman" w:hAnsi="Times New Roman"/>
                <w:color w:val="000000"/>
                <w:sz w:val="24"/>
                <w:szCs w:val="24"/>
              </w:rPr>
            </w:pPr>
            <w:r w:rsidRPr="006A3769">
              <w:rPr>
                <w:rFonts w:ascii="Times New Roman" w:eastAsia="Times New Roman" w:hAnsi="Times New Roman"/>
                <w:color w:val="000000"/>
                <w:sz w:val="24"/>
                <w:szCs w:val="24"/>
              </w:rPr>
              <w:t>Work Request</w:t>
            </w:r>
          </w:p>
        </w:tc>
      </w:tr>
    </w:tbl>
    <w:p w:rsidR="006A3769" w:rsidRPr="006A3769" w:rsidRDefault="006A3769" w:rsidP="006A3769">
      <w:pPr>
        <w:spacing w:after="0" w:line="240" w:lineRule="auto"/>
        <w:rPr>
          <w:rFonts w:ascii="Times New Roman" w:eastAsia="Times New Roman" w:hAnsi="Times New Roman"/>
          <w:sz w:val="24"/>
          <w:szCs w:val="24"/>
        </w:rPr>
      </w:pPr>
    </w:p>
    <w:p w:rsidR="00D7141B" w:rsidRDefault="006A3769" w:rsidP="006A3769">
      <w:pPr>
        <w:spacing w:before="240"/>
        <w:jc w:val="center"/>
        <w:rPr>
          <w:rFonts w:ascii="Times New Roman" w:eastAsia="Times New Roman" w:hAnsi="Times New Roman"/>
          <w:sz w:val="24"/>
          <w:szCs w:val="24"/>
          <w:u w:val="single"/>
        </w:rPr>
      </w:pPr>
      <w:r w:rsidRPr="006A3769">
        <w:rPr>
          <w:rFonts w:ascii="Times New Roman" w:eastAsia="Times New Roman" w:hAnsi="Times New Roman"/>
          <w:sz w:val="24"/>
          <w:szCs w:val="24"/>
          <w:u w:val="single"/>
        </w:rPr>
        <w:br w:type="page"/>
      </w:r>
      <w:r w:rsidRPr="006A3769">
        <w:rPr>
          <w:rFonts w:ascii="Times New Roman" w:eastAsia="Times New Roman" w:hAnsi="Times New Roman"/>
          <w:sz w:val="24"/>
          <w:szCs w:val="24"/>
          <w:u w:val="single"/>
        </w:rPr>
        <w:lastRenderedPageBreak/>
        <w:t>PART II</w:t>
      </w:r>
      <w:r w:rsidRPr="006A3769">
        <w:rPr>
          <w:rFonts w:ascii="Times New Roman" w:eastAsia="Times New Roman" w:hAnsi="Times New Roman"/>
          <w:sz w:val="24"/>
          <w:szCs w:val="24"/>
        </w:rPr>
        <w:t xml:space="preserve">.  </w:t>
      </w:r>
      <w:r w:rsidRPr="006A3769">
        <w:rPr>
          <w:rFonts w:ascii="Times New Roman" w:eastAsia="Times New Roman" w:hAnsi="Times New Roman"/>
          <w:sz w:val="24"/>
          <w:szCs w:val="24"/>
          <w:u w:val="single"/>
        </w:rPr>
        <w:t>DEFINITIONS</w:t>
      </w:r>
    </w:p>
    <w:p w:rsidR="00A14D98" w:rsidRPr="00783AB6" w:rsidRDefault="00A14D98" w:rsidP="00A14D98">
      <w:pPr>
        <w:pStyle w:val="Default"/>
        <w:rPr>
          <w:szCs w:val="23"/>
        </w:rPr>
      </w:pPr>
      <w:r w:rsidRPr="00783AB6">
        <w:rPr>
          <w:szCs w:val="23"/>
        </w:rPr>
        <w:t xml:space="preserve">Unless otherwise noted, these terms and their definitions are for the purposes of this instruction. </w:t>
      </w:r>
    </w:p>
    <w:p w:rsidR="00A14D98" w:rsidRDefault="00A14D98" w:rsidP="00A14D98">
      <w:pPr>
        <w:pStyle w:val="Default"/>
        <w:rPr>
          <w:szCs w:val="23"/>
        </w:rPr>
      </w:pPr>
    </w:p>
    <w:p w:rsidR="00A14D98" w:rsidRDefault="00A14D98" w:rsidP="00A14D98">
      <w:pPr>
        <w:pStyle w:val="Default"/>
        <w:rPr>
          <w:szCs w:val="23"/>
        </w:rPr>
      </w:pPr>
      <w:r w:rsidRPr="00783AB6">
        <w:rPr>
          <w:szCs w:val="23"/>
          <w:u w:val="single"/>
        </w:rPr>
        <w:t>building.</w:t>
      </w:r>
      <w:r w:rsidRPr="00783AB6">
        <w:rPr>
          <w:szCs w:val="23"/>
        </w:rPr>
        <w:t xml:space="preserve"> </w:t>
      </w:r>
      <w:r>
        <w:rPr>
          <w:szCs w:val="23"/>
        </w:rPr>
        <w:t xml:space="preserve"> </w:t>
      </w:r>
      <w:r w:rsidRPr="00783AB6">
        <w:rPr>
          <w:szCs w:val="23"/>
        </w:rPr>
        <w:t xml:space="preserve">A roofed and floored facility enclosed by exterior walls and consisting of one or more levels that is suitable for single or multiple functions and that protects human beings and their properties from direct harsh effects of weather such as rain, wind, sun, etc. </w:t>
      </w:r>
    </w:p>
    <w:p w:rsidR="00A14D98" w:rsidRPr="00783AB6" w:rsidRDefault="00A14D98" w:rsidP="00A14D98">
      <w:pPr>
        <w:pStyle w:val="Default"/>
        <w:rPr>
          <w:szCs w:val="23"/>
        </w:rPr>
      </w:pPr>
    </w:p>
    <w:p w:rsidR="00A14D98" w:rsidRDefault="00A14D98" w:rsidP="00A14D98">
      <w:pPr>
        <w:pStyle w:val="Default"/>
        <w:rPr>
          <w:szCs w:val="23"/>
        </w:rPr>
      </w:pPr>
      <w:r w:rsidRPr="00783AB6">
        <w:rPr>
          <w:szCs w:val="23"/>
          <w:u w:val="single"/>
        </w:rPr>
        <w:t>CATCODE.</w:t>
      </w:r>
      <w:r w:rsidRPr="00783AB6">
        <w:rPr>
          <w:szCs w:val="23"/>
        </w:rPr>
        <w:t xml:space="preserve"> </w:t>
      </w:r>
      <w:r>
        <w:rPr>
          <w:szCs w:val="23"/>
        </w:rPr>
        <w:t xml:space="preserve"> </w:t>
      </w:r>
      <w:r w:rsidRPr="00783AB6">
        <w:rPr>
          <w:szCs w:val="23"/>
        </w:rPr>
        <w:t xml:space="preserve">The most detailed level of classification for real property. Denotes a specific real property type and function in accordance with the current version of the RPCS and each MILDEP’s specific documentation. </w:t>
      </w:r>
    </w:p>
    <w:p w:rsidR="00A14D98" w:rsidRPr="00783AB6" w:rsidRDefault="00A14D98" w:rsidP="00A14D98">
      <w:pPr>
        <w:pStyle w:val="Default"/>
        <w:rPr>
          <w:szCs w:val="23"/>
        </w:rPr>
      </w:pPr>
    </w:p>
    <w:p w:rsidR="00A14D98" w:rsidRDefault="00A14D98" w:rsidP="00A14D98">
      <w:pPr>
        <w:pStyle w:val="Default"/>
        <w:rPr>
          <w:szCs w:val="23"/>
        </w:rPr>
      </w:pPr>
      <w:r w:rsidRPr="00783AB6">
        <w:rPr>
          <w:szCs w:val="23"/>
          <w:u w:val="single"/>
        </w:rPr>
        <w:t>civil works.</w:t>
      </w:r>
      <w:r w:rsidRPr="00783AB6">
        <w:rPr>
          <w:szCs w:val="23"/>
        </w:rPr>
        <w:t xml:space="preserve"> </w:t>
      </w:r>
      <w:r>
        <w:rPr>
          <w:szCs w:val="23"/>
        </w:rPr>
        <w:t xml:space="preserve"> </w:t>
      </w:r>
      <w:r w:rsidRPr="00783AB6">
        <w:rPr>
          <w:szCs w:val="23"/>
        </w:rPr>
        <w:t xml:space="preserve">Tasks undertaken by the Directorate of Civil Works, U.S. Army Corps of Engineers that include water resource development activities including flood risk management, navigation, recreation, infrastructure and environmental stewardship and also includes emergency response. </w:t>
      </w:r>
    </w:p>
    <w:p w:rsidR="00A14D98" w:rsidRPr="00A14D98" w:rsidRDefault="00A14D98" w:rsidP="00A14D98">
      <w:pPr>
        <w:pStyle w:val="Default"/>
      </w:pPr>
    </w:p>
    <w:p w:rsidR="00A14D98" w:rsidRPr="00A14D98" w:rsidRDefault="00A14D98" w:rsidP="00A14D98">
      <w:pPr>
        <w:autoSpaceDE w:val="0"/>
        <w:autoSpaceDN w:val="0"/>
        <w:adjustRightInd w:val="0"/>
        <w:rPr>
          <w:rFonts w:ascii="Times New Roman" w:hAnsi="Times New Roman"/>
          <w:color w:val="000000"/>
          <w:sz w:val="24"/>
          <w:szCs w:val="24"/>
        </w:rPr>
      </w:pPr>
      <w:r w:rsidRPr="00A14D98">
        <w:rPr>
          <w:rFonts w:ascii="Times New Roman" w:hAnsi="Times New Roman"/>
          <w:color w:val="000000"/>
          <w:sz w:val="24"/>
          <w:szCs w:val="24"/>
          <w:u w:val="single"/>
        </w:rPr>
        <w:t>Deferred Maintenance (DM).</w:t>
      </w:r>
      <w:r w:rsidRPr="00A14D98">
        <w:rPr>
          <w:rFonts w:ascii="Times New Roman" w:hAnsi="Times New Roman"/>
          <w:color w:val="000000"/>
          <w:sz w:val="24"/>
          <w:szCs w:val="24"/>
        </w:rPr>
        <w:t xml:space="preserve">  DM is </w:t>
      </w:r>
      <w:r w:rsidRPr="00A14D98">
        <w:rPr>
          <w:rFonts w:ascii="Times New Roman" w:hAnsi="Times New Roman"/>
          <w:sz w:val="24"/>
          <w:szCs w:val="24"/>
        </w:rPr>
        <w:t xml:space="preserve">the value of maintenance that was not performed when it should have been or was scheduled to be and which, therefore, is put off or delayed for a future period, reference (p).    </w:t>
      </w:r>
    </w:p>
    <w:p w:rsidR="00A14D98" w:rsidRPr="00783AB6" w:rsidRDefault="00A14D98" w:rsidP="00A14D98">
      <w:pPr>
        <w:pStyle w:val="Default"/>
        <w:rPr>
          <w:szCs w:val="23"/>
        </w:rPr>
      </w:pPr>
      <w:r w:rsidRPr="00783AB6">
        <w:rPr>
          <w:szCs w:val="23"/>
          <w:u w:val="single"/>
        </w:rPr>
        <w:t>disposal.</w:t>
      </w:r>
      <w:r w:rsidRPr="00783AB6">
        <w:rPr>
          <w:szCs w:val="23"/>
        </w:rPr>
        <w:t xml:space="preserve"> </w:t>
      </w:r>
      <w:r>
        <w:rPr>
          <w:szCs w:val="23"/>
        </w:rPr>
        <w:t xml:space="preserve"> </w:t>
      </w:r>
      <w:r w:rsidRPr="00783AB6">
        <w:rPr>
          <w:szCs w:val="23"/>
        </w:rPr>
        <w:t xml:space="preserve">Any authorized method (e.g., demolition, transfer) of permanently divesting the DoD of accountability for, and control of, a real property asset of the United States. </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FAC.</w:t>
      </w:r>
      <w:r w:rsidRPr="00783AB6">
        <w:rPr>
          <w:szCs w:val="23"/>
        </w:rPr>
        <w:t xml:space="preserve"> </w:t>
      </w:r>
      <w:r>
        <w:rPr>
          <w:szCs w:val="23"/>
        </w:rPr>
        <w:t xml:space="preserve"> </w:t>
      </w:r>
      <w:r w:rsidRPr="00783AB6">
        <w:rPr>
          <w:szCs w:val="23"/>
        </w:rPr>
        <w:t xml:space="preserve">A grouping of real property assets that have a common UM and equivalent cost based on the UM. </w:t>
      </w:r>
      <w:r>
        <w:rPr>
          <w:szCs w:val="23"/>
        </w:rPr>
        <w:t xml:space="preserve"> </w:t>
      </w:r>
      <w:r w:rsidRPr="00783AB6">
        <w:rPr>
          <w:szCs w:val="23"/>
        </w:rPr>
        <w:t xml:space="preserve">Included in this equivalent cost are costs associated with real property construction, maintenance, sustainment, and repair. </w:t>
      </w:r>
      <w:r>
        <w:rPr>
          <w:szCs w:val="23"/>
        </w:rPr>
        <w:t xml:space="preserve"> </w:t>
      </w:r>
      <w:r w:rsidRPr="00783AB6">
        <w:rPr>
          <w:szCs w:val="23"/>
        </w:rPr>
        <w:t xml:space="preserve">Within the </w:t>
      </w:r>
      <w:r>
        <w:rPr>
          <w:szCs w:val="23"/>
        </w:rPr>
        <w:t>DoD</w:t>
      </w:r>
      <w:r w:rsidRPr="00783AB6">
        <w:rPr>
          <w:szCs w:val="23"/>
        </w:rPr>
        <w:t>, a FAC is represented by a four-digit numerical code, as found in DoDI 4165.03 (Reference (</w:t>
      </w:r>
      <w:r>
        <w:rPr>
          <w:szCs w:val="23"/>
        </w:rPr>
        <w:t>s</w:t>
      </w:r>
      <w:r w:rsidRPr="00783AB6">
        <w:rPr>
          <w:szCs w:val="23"/>
        </w:rPr>
        <w:t xml:space="preserve">)) and the current version of the RPCS. </w:t>
      </w:r>
    </w:p>
    <w:p w:rsidR="00A14D98" w:rsidRPr="00783AB6" w:rsidRDefault="00A14D98" w:rsidP="00A14D98">
      <w:pPr>
        <w:pStyle w:val="Default"/>
        <w:rPr>
          <w:szCs w:val="23"/>
        </w:rPr>
      </w:pPr>
    </w:p>
    <w:p w:rsidR="00A14D98" w:rsidRPr="00783AB6" w:rsidRDefault="00A14D98" w:rsidP="00A14D98">
      <w:pPr>
        <w:pStyle w:val="Default"/>
        <w:rPr>
          <w:szCs w:val="23"/>
        </w:rPr>
      </w:pPr>
      <w:r w:rsidRPr="007B16EF">
        <w:rPr>
          <w:szCs w:val="23"/>
          <w:u w:val="single"/>
        </w:rPr>
        <w:t>facility.</w:t>
      </w:r>
      <w:r w:rsidRPr="00783AB6">
        <w:rPr>
          <w:szCs w:val="23"/>
        </w:rPr>
        <w:t xml:space="preserve"> </w:t>
      </w:r>
      <w:r>
        <w:rPr>
          <w:szCs w:val="23"/>
        </w:rPr>
        <w:t xml:space="preserve"> </w:t>
      </w:r>
      <w:r w:rsidRPr="00783AB6">
        <w:rPr>
          <w:szCs w:val="23"/>
        </w:rPr>
        <w:t xml:space="preserve">A building, structure, or linear structure whose footprint extends to an imaginary line surrounding a facility at a distance of 5 feet from the foundation that, barring specific direction to the contrary such as a utility privatization agreement, denotes what is included in the basic record for the facility (e.g., landscaping, sidewalks, utility connections). </w:t>
      </w:r>
      <w:r>
        <w:rPr>
          <w:szCs w:val="23"/>
        </w:rPr>
        <w:t xml:space="preserve"> </w:t>
      </w:r>
      <w:r w:rsidRPr="00783AB6">
        <w:rPr>
          <w:szCs w:val="23"/>
        </w:rPr>
        <w:t xml:space="preserve">This imaginary line is commonly referred to as the “5-foot line.” </w:t>
      </w:r>
      <w:r>
        <w:rPr>
          <w:szCs w:val="23"/>
        </w:rPr>
        <w:t xml:space="preserve"> </w:t>
      </w:r>
      <w:r w:rsidRPr="00783AB6">
        <w:rPr>
          <w:szCs w:val="23"/>
        </w:rPr>
        <w:t>A facility will have an RPUID received from the RPUIR and is entered into a Service RPI system as a unique real property record.</w:t>
      </w:r>
      <w:r w:rsidRPr="00783AB6">
        <w:rPr>
          <w:i/>
          <w:iCs/>
          <w:szCs w:val="23"/>
        </w:rPr>
        <w:t xml:space="preserve"> </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forecast.</w:t>
      </w:r>
      <w:r w:rsidRPr="00783AB6">
        <w:rPr>
          <w:szCs w:val="23"/>
        </w:rPr>
        <w:t xml:space="preserve"> </w:t>
      </w:r>
      <w:r>
        <w:rPr>
          <w:szCs w:val="23"/>
        </w:rPr>
        <w:t xml:space="preserve"> </w:t>
      </w:r>
      <w:r w:rsidRPr="00783AB6">
        <w:rPr>
          <w:szCs w:val="23"/>
        </w:rPr>
        <w:t xml:space="preserve">A prediction of future real property assets, including acquisitions, transfers, and disposals, to support the DoD mission. </w:t>
      </w:r>
    </w:p>
    <w:p w:rsidR="00A14D98" w:rsidRPr="00783AB6" w:rsidRDefault="00A14D98" w:rsidP="00A14D98">
      <w:pPr>
        <w:pStyle w:val="Default"/>
        <w:rPr>
          <w:szCs w:val="23"/>
        </w:rPr>
      </w:pPr>
    </w:p>
    <w:p w:rsidR="00A14D98" w:rsidRPr="00783AB6" w:rsidRDefault="00A14D98" w:rsidP="00A14D98">
      <w:pPr>
        <w:pStyle w:val="Default"/>
        <w:rPr>
          <w:szCs w:val="23"/>
        </w:rPr>
      </w:pPr>
      <w:r w:rsidRPr="007B16EF">
        <w:rPr>
          <w:szCs w:val="23"/>
          <w:u w:val="single"/>
        </w:rPr>
        <w:t>FSM.</w:t>
      </w:r>
      <w:r w:rsidRPr="00783AB6">
        <w:rPr>
          <w:szCs w:val="23"/>
        </w:rPr>
        <w:t xml:space="preserve"> </w:t>
      </w:r>
      <w:r>
        <w:rPr>
          <w:szCs w:val="23"/>
        </w:rPr>
        <w:t xml:space="preserve"> </w:t>
      </w:r>
      <w:r w:rsidRPr="00783AB6">
        <w:rPr>
          <w:szCs w:val="23"/>
        </w:rPr>
        <w:t>A model used to determine funding levels for sustainment and restoration and modernization.</w:t>
      </w:r>
      <w:r>
        <w:rPr>
          <w:szCs w:val="23"/>
        </w:rPr>
        <w:t xml:space="preserve"> </w:t>
      </w:r>
      <w:r w:rsidRPr="00783AB6">
        <w:rPr>
          <w:szCs w:val="23"/>
        </w:rPr>
        <w:t xml:space="preserve"> Projects annual facility sustainment costs for the DoD facilities inventory. </w:t>
      </w:r>
    </w:p>
    <w:p w:rsidR="00A14D98" w:rsidRDefault="00A14D98" w:rsidP="00A14D98">
      <w:pPr>
        <w:pStyle w:val="Default"/>
        <w:rPr>
          <w:szCs w:val="23"/>
        </w:rPr>
      </w:pPr>
    </w:p>
    <w:p w:rsidR="00A14D98" w:rsidRPr="00783AB6" w:rsidRDefault="00A14D98" w:rsidP="00A14D98">
      <w:pPr>
        <w:pStyle w:val="Default"/>
        <w:rPr>
          <w:szCs w:val="23"/>
        </w:rPr>
      </w:pPr>
      <w:r w:rsidRPr="007B16EF">
        <w:rPr>
          <w:szCs w:val="23"/>
          <w:u w:val="single"/>
        </w:rPr>
        <w:t>FYDP.</w:t>
      </w:r>
      <w:r w:rsidRPr="00783AB6">
        <w:rPr>
          <w:szCs w:val="23"/>
        </w:rPr>
        <w:t xml:space="preserve"> </w:t>
      </w:r>
      <w:r>
        <w:rPr>
          <w:szCs w:val="23"/>
        </w:rPr>
        <w:t xml:space="preserve"> </w:t>
      </w:r>
      <w:r w:rsidRPr="00783AB6">
        <w:rPr>
          <w:szCs w:val="23"/>
        </w:rPr>
        <w:t xml:space="preserve">Program and financial plan for the DoD, as approved by the Secretary of Defense. </w:t>
      </w:r>
      <w:r>
        <w:rPr>
          <w:szCs w:val="23"/>
        </w:rPr>
        <w:t xml:space="preserve"> </w:t>
      </w:r>
      <w:r w:rsidRPr="00783AB6">
        <w:rPr>
          <w:szCs w:val="23"/>
        </w:rPr>
        <w:t xml:space="preserve">The FYDP arrays cost data, manpower, and force structure over a 6-year period (force structure for an additional 3 years), portraying this data by major force program for DoD internal review for </w:t>
      </w:r>
      <w:r w:rsidRPr="00783AB6">
        <w:rPr>
          <w:szCs w:val="23"/>
        </w:rPr>
        <w:lastRenderedPageBreak/>
        <w:t xml:space="preserve">the program and budget review submission. </w:t>
      </w:r>
      <w:r>
        <w:rPr>
          <w:szCs w:val="23"/>
        </w:rPr>
        <w:t xml:space="preserve"> </w:t>
      </w:r>
      <w:r w:rsidRPr="00783AB6">
        <w:rPr>
          <w:szCs w:val="23"/>
        </w:rPr>
        <w:t xml:space="preserve">It is also provided to the Congress in conjunction with the President’s budget. </w:t>
      </w:r>
    </w:p>
    <w:p w:rsidR="00A14D98" w:rsidRDefault="00A14D98" w:rsidP="00A14D98">
      <w:pPr>
        <w:pStyle w:val="Default"/>
        <w:rPr>
          <w:szCs w:val="23"/>
        </w:rPr>
      </w:pPr>
    </w:p>
    <w:p w:rsidR="00A14D98" w:rsidRPr="00783AB6" w:rsidRDefault="00A14D98" w:rsidP="00A14D98">
      <w:pPr>
        <w:pStyle w:val="Default"/>
        <w:rPr>
          <w:szCs w:val="23"/>
        </w:rPr>
      </w:pPr>
      <w:r w:rsidRPr="007B16EF">
        <w:rPr>
          <w:szCs w:val="23"/>
          <w:u w:val="single"/>
        </w:rPr>
        <w:t>historic status.</w:t>
      </w:r>
      <w:r w:rsidRPr="00783AB6">
        <w:rPr>
          <w:szCs w:val="23"/>
        </w:rPr>
        <w:t xml:space="preserve"> </w:t>
      </w:r>
      <w:r>
        <w:rPr>
          <w:szCs w:val="23"/>
        </w:rPr>
        <w:t xml:space="preserve"> </w:t>
      </w:r>
      <w:r w:rsidRPr="00783AB6">
        <w:rPr>
          <w:szCs w:val="23"/>
        </w:rPr>
        <w:t xml:space="preserve">The status of a facility with respect to the National Register of Historic Places. </w:t>
      </w:r>
    </w:p>
    <w:p w:rsidR="00A14D98" w:rsidRDefault="00A14D98" w:rsidP="00A14D98">
      <w:pPr>
        <w:pStyle w:val="Default"/>
        <w:rPr>
          <w:szCs w:val="23"/>
        </w:rPr>
      </w:pPr>
      <w:r w:rsidRPr="00783AB6">
        <w:rPr>
          <w:szCs w:val="23"/>
        </w:rPr>
        <w:t xml:space="preserve">IBE. Synonymous with RPIE. </w:t>
      </w:r>
    </w:p>
    <w:p w:rsidR="00A14D98" w:rsidRPr="00783AB6" w:rsidRDefault="00A14D98" w:rsidP="00A14D98">
      <w:pPr>
        <w:pStyle w:val="Default"/>
        <w:rPr>
          <w:szCs w:val="23"/>
        </w:rPr>
      </w:pPr>
    </w:p>
    <w:p w:rsidR="00A14D98" w:rsidRPr="00783AB6" w:rsidRDefault="00A14D98" w:rsidP="00A14D98">
      <w:pPr>
        <w:pStyle w:val="Default"/>
        <w:rPr>
          <w:szCs w:val="23"/>
        </w:rPr>
      </w:pPr>
      <w:r w:rsidRPr="007B16EF">
        <w:rPr>
          <w:szCs w:val="23"/>
          <w:u w:val="single"/>
        </w:rPr>
        <w:t>installation.</w:t>
      </w:r>
      <w:r w:rsidRPr="00783AB6">
        <w:rPr>
          <w:szCs w:val="23"/>
        </w:rPr>
        <w:t xml:space="preserve"> </w:t>
      </w:r>
      <w:r>
        <w:rPr>
          <w:szCs w:val="23"/>
        </w:rPr>
        <w:t xml:space="preserve"> </w:t>
      </w:r>
      <w:r w:rsidRPr="00783AB6">
        <w:rPr>
          <w:szCs w:val="23"/>
        </w:rPr>
        <w:t xml:space="preserve">A base, camp, post, station, yard, center, homeport facility for any ship, or other activity under the jurisdiction of the Department of Defense, including any leased facility, which is located within any of the States, the District of Columbia, the Commonwealth of Puerto Rico, American Samoa, the Virgin Islands, the Commonwealth of the Northern Mariana Islands, or Guam. </w:t>
      </w:r>
      <w:r>
        <w:rPr>
          <w:szCs w:val="23"/>
        </w:rPr>
        <w:t xml:space="preserve"> </w:t>
      </w:r>
      <w:r w:rsidRPr="00783AB6">
        <w:rPr>
          <w:szCs w:val="23"/>
        </w:rPr>
        <w:t xml:space="preserve">Such term does not include any facility used primarily for civil works, rivers and harbors projects, or flood control projects. </w:t>
      </w:r>
      <w:r>
        <w:rPr>
          <w:szCs w:val="23"/>
        </w:rPr>
        <w:t xml:space="preserve"> </w:t>
      </w:r>
      <w:r w:rsidRPr="00783AB6">
        <w:rPr>
          <w:szCs w:val="23"/>
        </w:rPr>
        <w:t xml:space="preserve">In the case of an activity in a foreign country, an installation is any property under the operational control of the Secretary of a MILDEP or the Secretary of Defense, without regard to the duration of operational control. </w:t>
      </w:r>
      <w:r>
        <w:rPr>
          <w:szCs w:val="23"/>
        </w:rPr>
        <w:t xml:space="preserve"> </w:t>
      </w:r>
      <w:r w:rsidRPr="00783AB6">
        <w:rPr>
          <w:szCs w:val="23"/>
        </w:rPr>
        <w:t xml:space="preserve">For real property accountability, an installation must consist of one or more real property sites. </w:t>
      </w:r>
    </w:p>
    <w:p w:rsidR="00A14D98" w:rsidRDefault="00A14D98" w:rsidP="00A14D98">
      <w:pPr>
        <w:pStyle w:val="Default"/>
        <w:rPr>
          <w:szCs w:val="23"/>
          <w:u w:val="single"/>
        </w:rPr>
      </w:pPr>
    </w:p>
    <w:p w:rsidR="00A14D98" w:rsidRDefault="00A14D98" w:rsidP="00A14D98">
      <w:pPr>
        <w:pStyle w:val="Default"/>
        <w:rPr>
          <w:szCs w:val="23"/>
        </w:rPr>
      </w:pPr>
      <w:r w:rsidRPr="007B16EF">
        <w:rPr>
          <w:szCs w:val="23"/>
          <w:u w:val="single"/>
        </w:rPr>
        <w:t>interest.</w:t>
      </w:r>
      <w:r w:rsidRPr="00783AB6">
        <w:rPr>
          <w:szCs w:val="23"/>
        </w:rPr>
        <w:t xml:space="preserve"> </w:t>
      </w:r>
      <w:r>
        <w:rPr>
          <w:szCs w:val="23"/>
        </w:rPr>
        <w:t xml:space="preserve"> </w:t>
      </w:r>
      <w:r w:rsidRPr="00783AB6">
        <w:rPr>
          <w:szCs w:val="23"/>
        </w:rPr>
        <w:t>The type and extent of ownership of property or for the use of property, including an easement to pass over an adjacent parcel, mineral rights, outright title, or a possibility of acquiring title should a specified event occur. DoD real property interest types are defined in the RPIM.</w:t>
      </w:r>
    </w:p>
    <w:p w:rsidR="00A14D98" w:rsidRDefault="00A14D98" w:rsidP="00A14D98">
      <w:pPr>
        <w:pStyle w:val="Default"/>
        <w:rPr>
          <w:szCs w:val="23"/>
        </w:rPr>
      </w:pPr>
    </w:p>
    <w:p w:rsidR="00A14D98" w:rsidRPr="00783AB6" w:rsidRDefault="00A14D98" w:rsidP="00A14D98">
      <w:pPr>
        <w:pStyle w:val="Default"/>
        <w:rPr>
          <w:szCs w:val="23"/>
        </w:rPr>
      </w:pPr>
      <w:r>
        <w:rPr>
          <w:szCs w:val="23"/>
          <w:u w:val="single"/>
        </w:rPr>
        <w:t>i</w:t>
      </w:r>
      <w:r w:rsidRPr="007B16EF">
        <w:rPr>
          <w:szCs w:val="23"/>
          <w:u w:val="single"/>
        </w:rPr>
        <w:t>nternal control</w:t>
      </w:r>
      <w:r>
        <w:rPr>
          <w:szCs w:val="23"/>
          <w:u w:val="single"/>
        </w:rPr>
        <w:t>.</w:t>
      </w:r>
      <w:r>
        <w:rPr>
          <w:szCs w:val="23"/>
        </w:rPr>
        <w:t xml:space="preserve">  </w:t>
      </w:r>
      <w:r w:rsidRPr="00783AB6">
        <w:rPr>
          <w:szCs w:val="23"/>
        </w:rPr>
        <w:t xml:space="preserve">An integral component of an organization’s management that provides reasonable assurance that the following objectives are being achieved: </w:t>
      </w:r>
    </w:p>
    <w:p w:rsidR="00A14D98" w:rsidRPr="00783AB6" w:rsidRDefault="00A14D98" w:rsidP="00A14D98">
      <w:pPr>
        <w:pStyle w:val="Default"/>
        <w:ind w:left="360"/>
        <w:rPr>
          <w:szCs w:val="23"/>
        </w:rPr>
      </w:pPr>
      <w:r w:rsidRPr="00783AB6">
        <w:rPr>
          <w:szCs w:val="23"/>
        </w:rPr>
        <w:t xml:space="preserve">• Effectiveness and efficiency of operations. </w:t>
      </w:r>
    </w:p>
    <w:p w:rsidR="00A14D98" w:rsidRPr="00783AB6" w:rsidRDefault="00A14D98" w:rsidP="00A14D98">
      <w:pPr>
        <w:pStyle w:val="Default"/>
        <w:ind w:left="360"/>
        <w:rPr>
          <w:szCs w:val="23"/>
        </w:rPr>
      </w:pPr>
      <w:r w:rsidRPr="00783AB6">
        <w:rPr>
          <w:szCs w:val="23"/>
        </w:rPr>
        <w:t xml:space="preserve">• Reliability of financial reporting. </w:t>
      </w:r>
    </w:p>
    <w:p w:rsidR="00A14D98" w:rsidRPr="00783AB6" w:rsidRDefault="00A14D98" w:rsidP="00A14D98">
      <w:pPr>
        <w:pStyle w:val="Default"/>
        <w:ind w:left="360"/>
        <w:rPr>
          <w:szCs w:val="23"/>
        </w:rPr>
      </w:pPr>
      <w:r w:rsidRPr="00783AB6">
        <w:rPr>
          <w:szCs w:val="23"/>
        </w:rPr>
        <w:t xml:space="preserve">• Compliance with applicable laws and regulations. </w:t>
      </w:r>
    </w:p>
    <w:p w:rsidR="00A14D98" w:rsidRPr="00783AB6" w:rsidRDefault="00A14D98" w:rsidP="00A14D98">
      <w:pPr>
        <w:pStyle w:val="Default"/>
        <w:rPr>
          <w:szCs w:val="23"/>
        </w:rPr>
      </w:pPr>
    </w:p>
    <w:p w:rsidR="00A14D98" w:rsidRPr="00783AB6" w:rsidRDefault="00A14D98" w:rsidP="00A14D98">
      <w:pPr>
        <w:pStyle w:val="Default"/>
        <w:rPr>
          <w:szCs w:val="23"/>
        </w:rPr>
      </w:pPr>
      <w:r w:rsidRPr="00783AB6">
        <w:rPr>
          <w:szCs w:val="23"/>
        </w:rPr>
        <w:t xml:space="preserve">Synonymous with management control, helps government program managers achieve desired results through effective stewardship of public resources. </w:t>
      </w:r>
    </w:p>
    <w:p w:rsidR="00A14D98" w:rsidRDefault="00A14D98" w:rsidP="00A14D98">
      <w:pPr>
        <w:pStyle w:val="Default"/>
        <w:rPr>
          <w:szCs w:val="23"/>
        </w:rPr>
      </w:pPr>
      <w:r w:rsidRPr="00783AB6">
        <w:rPr>
          <w:szCs w:val="23"/>
        </w:rPr>
        <w:t>International Organization for Standardization. Defined in Joint Publication 4-09 (Reference (</w:t>
      </w:r>
      <w:r>
        <w:rPr>
          <w:szCs w:val="23"/>
        </w:rPr>
        <w:t>u</w:t>
      </w:r>
      <w:r w:rsidRPr="00783AB6">
        <w:rPr>
          <w:szCs w:val="23"/>
        </w:rPr>
        <w:t>)).</w:t>
      </w:r>
    </w:p>
    <w:p w:rsidR="00A14D98" w:rsidRPr="00783AB6" w:rsidRDefault="00A14D98" w:rsidP="00A14D98">
      <w:pPr>
        <w:pStyle w:val="Default"/>
        <w:rPr>
          <w:szCs w:val="23"/>
        </w:rPr>
      </w:pPr>
      <w:r w:rsidRPr="00783AB6">
        <w:rPr>
          <w:szCs w:val="23"/>
        </w:rPr>
        <w:t xml:space="preserve"> </w:t>
      </w:r>
    </w:p>
    <w:p w:rsidR="00A14D98" w:rsidRDefault="00A14D98" w:rsidP="00A14D98">
      <w:pPr>
        <w:pStyle w:val="Default"/>
        <w:rPr>
          <w:szCs w:val="23"/>
        </w:rPr>
      </w:pPr>
      <w:r w:rsidRPr="007B16EF">
        <w:rPr>
          <w:szCs w:val="23"/>
          <w:u w:val="single"/>
        </w:rPr>
        <w:t>land.</w:t>
      </w:r>
      <w:r w:rsidRPr="00783AB6">
        <w:rPr>
          <w:szCs w:val="23"/>
        </w:rPr>
        <w:t xml:space="preserve"> A portion of the Earth’s surface distinguishable by boundaries. Land must be accountable by parcel starting when the parcel was transferred into a MILDEPs’ or the WHS’ custody and control.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t>land parcel.</w:t>
      </w:r>
      <w:r w:rsidRPr="00783AB6">
        <w:rPr>
          <w:szCs w:val="23"/>
        </w:rPr>
        <w:t xml:space="preserve"> A real property asset identified as a specific area of land having a unique acquisition document and a legal description of its boundaries and whose perimeter is delineated by a cadastral survey, as recorded in the land records of the government entity having appropriate jurisdiction.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t>linear structure.</w:t>
      </w:r>
      <w:r w:rsidRPr="00783AB6">
        <w:rPr>
          <w:szCs w:val="23"/>
        </w:rPr>
        <w:t xml:space="preserve"> </w:t>
      </w:r>
      <w:r>
        <w:rPr>
          <w:szCs w:val="23"/>
        </w:rPr>
        <w:t xml:space="preserve"> </w:t>
      </w:r>
      <w:r w:rsidRPr="00783AB6">
        <w:rPr>
          <w:szCs w:val="23"/>
        </w:rPr>
        <w:t xml:space="preserve">A facility whose function requires that it traverse land (e.g., runway, road, rail line, pipeline, fence, pavement, electrical distribution line) or is otherwise managed or reported by a linear UM at the CATCODE level.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lastRenderedPageBreak/>
        <w:t>predominant current use.</w:t>
      </w:r>
      <w:r w:rsidRPr="00783AB6">
        <w:rPr>
          <w:szCs w:val="23"/>
        </w:rPr>
        <w:t xml:space="preserve"> </w:t>
      </w:r>
      <w:r>
        <w:rPr>
          <w:szCs w:val="23"/>
        </w:rPr>
        <w:t xml:space="preserve"> </w:t>
      </w:r>
      <w:r w:rsidRPr="00783AB6">
        <w:rPr>
          <w:szCs w:val="23"/>
        </w:rPr>
        <w:t xml:space="preserve">The primary use of a real property asset based on the largest quantity of usage for an activity or function as described by the appropriate FAC or CATCODE. </w:t>
      </w:r>
    </w:p>
    <w:p w:rsidR="00A14D98" w:rsidRPr="00783AB6" w:rsidRDefault="00A14D98" w:rsidP="00A14D98">
      <w:pPr>
        <w:pStyle w:val="Default"/>
        <w:rPr>
          <w:szCs w:val="23"/>
        </w:rPr>
      </w:pPr>
    </w:p>
    <w:p w:rsidR="00A14D98" w:rsidRDefault="00A14D98" w:rsidP="00A14D98">
      <w:pPr>
        <w:pStyle w:val="Default"/>
        <w:rPr>
          <w:szCs w:val="23"/>
        </w:rPr>
      </w:pPr>
      <w:r w:rsidRPr="007B16EF">
        <w:rPr>
          <w:szCs w:val="23"/>
          <w:u w:val="single"/>
        </w:rPr>
        <w:t>real property.</w:t>
      </w:r>
      <w:r w:rsidRPr="00783AB6">
        <w:rPr>
          <w:szCs w:val="23"/>
        </w:rPr>
        <w:t xml:space="preserve"> </w:t>
      </w:r>
      <w:r>
        <w:rPr>
          <w:szCs w:val="23"/>
        </w:rPr>
        <w:t xml:space="preserve"> </w:t>
      </w:r>
      <w:r w:rsidRPr="00783AB6">
        <w:rPr>
          <w:szCs w:val="23"/>
        </w:rPr>
        <w:t xml:space="preserve">Land and improvements to land (e.g., buildings, structures, and linear structures (see facility)). </w:t>
      </w:r>
    </w:p>
    <w:p w:rsidR="00A14D98" w:rsidRPr="00783AB6" w:rsidRDefault="00A14D98" w:rsidP="00A14D98">
      <w:pPr>
        <w:pStyle w:val="Default"/>
        <w:rPr>
          <w:szCs w:val="23"/>
        </w:rPr>
      </w:pPr>
    </w:p>
    <w:p w:rsidR="00A14D98" w:rsidRDefault="00A14D98" w:rsidP="00A14D98">
      <w:pPr>
        <w:pStyle w:val="Default"/>
        <w:rPr>
          <w:szCs w:val="23"/>
          <w:u w:val="single"/>
        </w:rPr>
      </w:pPr>
      <w:r w:rsidRPr="00255BF9">
        <w:rPr>
          <w:szCs w:val="23"/>
          <w:u w:val="single"/>
        </w:rPr>
        <w:t>Repair.</w:t>
      </w:r>
      <w:r>
        <w:rPr>
          <w:szCs w:val="23"/>
        </w:rPr>
        <w:t xml:space="preserve">  T</w:t>
      </w:r>
      <w:r w:rsidRPr="002B4D48">
        <w:rPr>
          <w:szCs w:val="23"/>
        </w:rPr>
        <w:t xml:space="preserve">he term “repair project” means a project to restore a real property facility, system, or component to such a condition that it may effectively be used for its designated functional purpose.  It includes </w:t>
      </w:r>
      <w:r w:rsidRPr="00797B31">
        <w:rPr>
          <w:szCs w:val="23"/>
        </w:rPr>
        <w:t>repair or replacement work to restore facilities damaged by inadequate sustainment, excessive age, natural disaster, fire accident, or other causes</w:t>
      </w:r>
      <w:r>
        <w:rPr>
          <w:szCs w:val="23"/>
        </w:rPr>
        <w:t>, reference (p)</w:t>
      </w:r>
      <w:r w:rsidRPr="002B4D48">
        <w:rPr>
          <w:szCs w:val="23"/>
        </w:rPr>
        <w:t>.</w:t>
      </w:r>
    </w:p>
    <w:p w:rsidR="00A14D98" w:rsidRDefault="00A14D98" w:rsidP="00A14D98">
      <w:pPr>
        <w:pStyle w:val="Default"/>
        <w:rPr>
          <w:szCs w:val="23"/>
          <w:u w:val="single"/>
        </w:rPr>
      </w:pPr>
    </w:p>
    <w:p w:rsidR="00A14D98" w:rsidRPr="00783AB6" w:rsidRDefault="00A14D98" w:rsidP="00A14D98">
      <w:pPr>
        <w:pStyle w:val="Default"/>
        <w:rPr>
          <w:szCs w:val="23"/>
        </w:rPr>
      </w:pPr>
      <w:r w:rsidRPr="007B16EF">
        <w:rPr>
          <w:szCs w:val="23"/>
          <w:u w:val="single"/>
        </w:rPr>
        <w:t>RPAO.</w:t>
      </w:r>
      <w:r w:rsidRPr="00783AB6">
        <w:rPr>
          <w:szCs w:val="23"/>
        </w:rPr>
        <w:t xml:space="preserve"> </w:t>
      </w:r>
      <w:r>
        <w:rPr>
          <w:szCs w:val="23"/>
        </w:rPr>
        <w:t xml:space="preserve"> </w:t>
      </w:r>
      <w:r w:rsidRPr="00783AB6">
        <w:rPr>
          <w:szCs w:val="23"/>
        </w:rPr>
        <w:t>An individual (government employee) who, based on his or her training, knowledge, and experience in real property management, accountability, and control procedures, is appointed by proper authority to be responsible for the establishment of records and maintenance of physical accountability for the real property charged to the accountable area or installation.</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RPCS.</w:t>
      </w:r>
      <w:r w:rsidRPr="00783AB6">
        <w:rPr>
          <w:szCs w:val="23"/>
        </w:rPr>
        <w:t xml:space="preserve"> </w:t>
      </w:r>
      <w:r>
        <w:rPr>
          <w:szCs w:val="23"/>
        </w:rPr>
        <w:t xml:space="preserve"> </w:t>
      </w:r>
      <w:r w:rsidRPr="00783AB6">
        <w:rPr>
          <w:szCs w:val="23"/>
        </w:rPr>
        <w:t>A hierarchical scheme of real property types and functions that serves as the framework for identifying, categorizing, and analyzing the DoD’s inventory of land and facilities around the world (see Reference (</w:t>
      </w:r>
      <w:r>
        <w:rPr>
          <w:szCs w:val="23"/>
        </w:rPr>
        <w:t>t</w:t>
      </w:r>
      <w:r w:rsidRPr="00783AB6">
        <w:rPr>
          <w:szCs w:val="23"/>
        </w:rPr>
        <w:t>) for more information). An updated table of FAC and CATCODES is published at least annually.</w:t>
      </w:r>
    </w:p>
    <w:p w:rsidR="00A14D98" w:rsidRDefault="00A14D98" w:rsidP="00A14D98">
      <w:pPr>
        <w:pStyle w:val="Default"/>
        <w:rPr>
          <w:szCs w:val="23"/>
        </w:rPr>
      </w:pPr>
    </w:p>
    <w:p w:rsidR="00A14D98" w:rsidRDefault="00A14D98" w:rsidP="00A14D98">
      <w:pPr>
        <w:pStyle w:val="Default"/>
        <w:rPr>
          <w:szCs w:val="23"/>
        </w:rPr>
      </w:pPr>
      <w:r w:rsidRPr="007B16EF">
        <w:rPr>
          <w:szCs w:val="23"/>
          <w:u w:val="single"/>
        </w:rPr>
        <w:t>RPI.</w:t>
      </w:r>
      <w:r w:rsidRPr="00783AB6">
        <w:rPr>
          <w:szCs w:val="23"/>
        </w:rPr>
        <w:t xml:space="preserve"> </w:t>
      </w:r>
      <w:r>
        <w:rPr>
          <w:szCs w:val="23"/>
        </w:rPr>
        <w:t xml:space="preserve"> </w:t>
      </w:r>
      <w:r w:rsidRPr="00783AB6">
        <w:rPr>
          <w:szCs w:val="23"/>
        </w:rPr>
        <w:t xml:space="preserve">A detailed record (listing, system) of real property lands, buildings, structures, and linear structures. </w:t>
      </w:r>
    </w:p>
    <w:p w:rsidR="00A14D98" w:rsidRPr="00783AB6" w:rsidRDefault="00A14D98" w:rsidP="00A14D98">
      <w:pPr>
        <w:pStyle w:val="Default"/>
        <w:rPr>
          <w:szCs w:val="23"/>
        </w:rPr>
      </w:pPr>
    </w:p>
    <w:p w:rsidR="00A14D98" w:rsidRPr="00783AB6" w:rsidRDefault="00A14D98" w:rsidP="00A14D98">
      <w:pPr>
        <w:pStyle w:val="Default"/>
        <w:rPr>
          <w:szCs w:val="23"/>
        </w:rPr>
      </w:pPr>
      <w:r w:rsidRPr="002774B3">
        <w:rPr>
          <w:szCs w:val="23"/>
          <w:u w:val="single"/>
        </w:rPr>
        <w:t>RPIE.</w:t>
      </w:r>
      <w:r w:rsidRPr="00783AB6">
        <w:rPr>
          <w:szCs w:val="23"/>
        </w:rPr>
        <w:t xml:space="preserve"> </w:t>
      </w:r>
      <w:r>
        <w:rPr>
          <w:szCs w:val="23"/>
        </w:rPr>
        <w:t xml:space="preserve"> </w:t>
      </w:r>
      <w:r w:rsidRPr="00783AB6">
        <w:rPr>
          <w:szCs w:val="23"/>
        </w:rPr>
        <w:t xml:space="preserve">An item of equipment that is affixed and built into a facility as an integral part of that facility. </w:t>
      </w:r>
      <w:r>
        <w:rPr>
          <w:szCs w:val="23"/>
        </w:rPr>
        <w:t xml:space="preserve"> </w:t>
      </w:r>
      <w:r w:rsidRPr="00783AB6">
        <w:rPr>
          <w:szCs w:val="23"/>
        </w:rPr>
        <w:t xml:space="preserve">To qualify as RPIE, the equipment must be necessary to make the facility complete, and if removed, would destroy or severely reduce the designed usefulness and operation of the facility. </w:t>
      </w:r>
      <w:r>
        <w:rPr>
          <w:szCs w:val="23"/>
        </w:rPr>
        <w:t xml:space="preserve"> </w:t>
      </w:r>
      <w:r w:rsidRPr="00783AB6">
        <w:rPr>
          <w:szCs w:val="23"/>
        </w:rPr>
        <w:t>RPIE costs are included as a funded initial construction or renovation cost. RPIE may be accounted for as a real property equipment asset record, but not as a separate facility record in the real property inventory.</w:t>
      </w:r>
      <w:r>
        <w:rPr>
          <w:szCs w:val="23"/>
        </w:rPr>
        <w:t xml:space="preserve"> </w:t>
      </w:r>
      <w:r w:rsidRPr="00783AB6">
        <w:rPr>
          <w:szCs w:val="23"/>
        </w:rPr>
        <w:t xml:space="preserve"> RPIE includes such items as control systems, heating, cooling, electrical, emergency lighting, etc. </w:t>
      </w:r>
    </w:p>
    <w:p w:rsidR="00A14D98" w:rsidRDefault="00A14D98" w:rsidP="00A14D98">
      <w:pPr>
        <w:pStyle w:val="Default"/>
        <w:rPr>
          <w:szCs w:val="23"/>
        </w:rPr>
      </w:pPr>
    </w:p>
    <w:p w:rsidR="00A14D98" w:rsidRDefault="00A14D98" w:rsidP="00A14D98">
      <w:pPr>
        <w:pStyle w:val="Default"/>
        <w:rPr>
          <w:szCs w:val="23"/>
        </w:rPr>
      </w:pPr>
      <w:r w:rsidRPr="002774B3">
        <w:rPr>
          <w:szCs w:val="23"/>
          <w:u w:val="single"/>
        </w:rPr>
        <w:t>RPUID.</w:t>
      </w:r>
      <w:r w:rsidRPr="00783AB6">
        <w:rPr>
          <w:szCs w:val="23"/>
        </w:rPr>
        <w:t xml:space="preserve"> </w:t>
      </w:r>
      <w:r>
        <w:rPr>
          <w:szCs w:val="23"/>
        </w:rPr>
        <w:t xml:space="preserve"> </w:t>
      </w:r>
      <w:r w:rsidRPr="00783AB6">
        <w:rPr>
          <w:szCs w:val="23"/>
        </w:rPr>
        <w:t xml:space="preserve">A non-intelligent code used to permanently and uniquely identify a DoD real property asset. </w:t>
      </w:r>
    </w:p>
    <w:p w:rsidR="00A14D98" w:rsidRPr="00783AB6" w:rsidRDefault="00A14D98" w:rsidP="00A14D98">
      <w:pPr>
        <w:pStyle w:val="Default"/>
        <w:rPr>
          <w:szCs w:val="23"/>
        </w:rPr>
      </w:pPr>
    </w:p>
    <w:p w:rsidR="00A14D98" w:rsidRDefault="00A14D98" w:rsidP="00A14D98">
      <w:pPr>
        <w:pStyle w:val="Default"/>
        <w:rPr>
          <w:szCs w:val="23"/>
        </w:rPr>
      </w:pPr>
      <w:r w:rsidRPr="002774B3">
        <w:rPr>
          <w:szCs w:val="23"/>
          <w:u w:val="single"/>
        </w:rPr>
        <w:t>RPSUID.</w:t>
      </w:r>
      <w:r w:rsidRPr="00783AB6">
        <w:rPr>
          <w:szCs w:val="23"/>
        </w:rPr>
        <w:t xml:space="preserve"> </w:t>
      </w:r>
      <w:r>
        <w:rPr>
          <w:szCs w:val="23"/>
        </w:rPr>
        <w:t xml:space="preserve"> </w:t>
      </w:r>
      <w:r w:rsidRPr="00783AB6">
        <w:rPr>
          <w:szCs w:val="23"/>
        </w:rPr>
        <w:t xml:space="preserve">A non-intelligent code used to permanently and uniquely identify a DoD real property site. </w:t>
      </w:r>
    </w:p>
    <w:p w:rsidR="00A14D98" w:rsidRPr="00783AB6" w:rsidRDefault="00A14D98" w:rsidP="00A14D98">
      <w:pPr>
        <w:pStyle w:val="Default"/>
        <w:rPr>
          <w:szCs w:val="23"/>
        </w:rPr>
      </w:pPr>
    </w:p>
    <w:p w:rsidR="00A14D98" w:rsidRDefault="00A14D98" w:rsidP="00A14D98">
      <w:pPr>
        <w:pStyle w:val="Default"/>
        <w:rPr>
          <w:szCs w:val="23"/>
        </w:rPr>
      </w:pPr>
      <w:r w:rsidRPr="002774B3">
        <w:rPr>
          <w:szCs w:val="23"/>
          <w:u w:val="single"/>
        </w:rPr>
        <w:t>site.</w:t>
      </w:r>
      <w:r w:rsidRPr="00783AB6">
        <w:rPr>
          <w:szCs w:val="23"/>
        </w:rPr>
        <w:t xml:space="preserve"> </w:t>
      </w:r>
      <w:r>
        <w:rPr>
          <w:szCs w:val="23"/>
        </w:rPr>
        <w:t xml:space="preserve"> </w:t>
      </w:r>
      <w:r w:rsidRPr="00783AB6">
        <w:rPr>
          <w:szCs w:val="23"/>
        </w:rPr>
        <w:t xml:space="preserve">Physical (geographic) location that is, or was owned by, leased to, or otherwise possessed by a DoD Component on behalf of the United States. Each site (except for leased) is assigned to a single installation. A site may exist in one of three forms: </w:t>
      </w:r>
    </w:p>
    <w:p w:rsidR="00A14D98" w:rsidRPr="00783AB6" w:rsidRDefault="00A14D98" w:rsidP="00A14D98">
      <w:pPr>
        <w:pStyle w:val="Default"/>
        <w:rPr>
          <w:szCs w:val="23"/>
        </w:rPr>
      </w:pPr>
    </w:p>
    <w:p w:rsidR="00A14D98" w:rsidRPr="00783AB6" w:rsidRDefault="00A14D98" w:rsidP="00A14D98">
      <w:pPr>
        <w:pStyle w:val="Default"/>
        <w:rPr>
          <w:szCs w:val="23"/>
        </w:rPr>
      </w:pPr>
      <w:r w:rsidRPr="00783AB6">
        <w:rPr>
          <w:szCs w:val="23"/>
        </w:rPr>
        <w:t xml:space="preserve">Land only, where there are no facilities present and where the land consists of either a single land parcel or two or more contiguous land parcels. </w:t>
      </w:r>
    </w:p>
    <w:p w:rsidR="00A14D98" w:rsidRDefault="00A14D98" w:rsidP="00A14D98">
      <w:pPr>
        <w:pStyle w:val="Default"/>
        <w:rPr>
          <w:szCs w:val="23"/>
        </w:rPr>
      </w:pPr>
      <w:r w:rsidRPr="00783AB6">
        <w:rPr>
          <w:szCs w:val="23"/>
        </w:rPr>
        <w:lastRenderedPageBreak/>
        <w:t xml:space="preserve">Facility or facilities only, where the underlying land is neither owned nor controlled by the government. A stand-alone facility can be a site. If a facility is not a stand-alone facility, it must be assigned to a site. </w:t>
      </w:r>
    </w:p>
    <w:p w:rsidR="00A14D98" w:rsidRPr="00783AB6" w:rsidRDefault="00A14D98" w:rsidP="00A14D98">
      <w:pPr>
        <w:pStyle w:val="Default"/>
        <w:rPr>
          <w:szCs w:val="23"/>
        </w:rPr>
      </w:pPr>
    </w:p>
    <w:p w:rsidR="00A14D98" w:rsidRDefault="00A14D98" w:rsidP="00A14D98">
      <w:pPr>
        <w:pStyle w:val="Default"/>
        <w:rPr>
          <w:szCs w:val="23"/>
        </w:rPr>
      </w:pPr>
      <w:r w:rsidRPr="00783AB6">
        <w:rPr>
          <w:szCs w:val="23"/>
        </w:rPr>
        <w:t xml:space="preserve">Land, and all the facilities thereon, where the land consists of either a single land parcel or two or more contiguous land parcels. </w:t>
      </w:r>
    </w:p>
    <w:p w:rsidR="00A14D98" w:rsidRPr="00A14D98" w:rsidRDefault="00A14D98" w:rsidP="00A14D98">
      <w:pPr>
        <w:spacing w:before="240"/>
        <w:rPr>
          <w:rFonts w:ascii="Times New Roman" w:hAnsi="Times New Roman"/>
          <w:sz w:val="24"/>
          <w:szCs w:val="24"/>
        </w:rPr>
      </w:pPr>
      <w:r w:rsidRPr="00A14D98">
        <w:rPr>
          <w:rFonts w:ascii="Times New Roman" w:hAnsi="Times New Roman"/>
          <w:sz w:val="24"/>
          <w:szCs w:val="24"/>
          <w:u w:val="single"/>
        </w:rPr>
        <w:t>structure.</w:t>
      </w:r>
      <w:r w:rsidRPr="00A14D98">
        <w:rPr>
          <w:rFonts w:ascii="Times New Roman" w:hAnsi="Times New Roman"/>
          <w:sz w:val="24"/>
          <w:szCs w:val="24"/>
        </w:rPr>
        <w:t xml:space="preserve">  A facility, other than a building or linear structure, that is constructed on or in the land.</w:t>
      </w:r>
    </w:p>
    <w:sectPr w:rsidR="00A14D98" w:rsidRPr="00A14D9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2DB" w:rsidRDefault="00B572DB">
      <w:pPr>
        <w:spacing w:after="0" w:line="240" w:lineRule="auto"/>
      </w:pPr>
      <w:r>
        <w:separator/>
      </w:r>
    </w:p>
  </w:endnote>
  <w:endnote w:type="continuationSeparator" w:id="0">
    <w:p w:rsidR="00B572DB" w:rsidRDefault="00B57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1343185"/>
      <w:docPartObj>
        <w:docPartGallery w:val="Page Numbers (Bottom of Page)"/>
        <w:docPartUnique/>
      </w:docPartObj>
    </w:sdtPr>
    <w:sdtEndPr>
      <w:rPr>
        <w:noProof/>
      </w:rPr>
    </w:sdtEndPr>
    <w:sdtContent>
      <w:p w:rsidR="00A62195" w:rsidRDefault="00A62195">
        <w:pPr>
          <w:pStyle w:val="Footer"/>
          <w:jc w:val="cente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6C3431">
          <w:rPr>
            <w:rFonts w:ascii="Times New Roman" w:hAnsi="Times New Roman"/>
            <w:noProof/>
            <w:sz w:val="24"/>
          </w:rPr>
          <w:t>3</w:t>
        </w:r>
        <w:r w:rsidRPr="006A3769">
          <w:rPr>
            <w:rFonts w:ascii="Times New Roman" w:hAnsi="Times New Roman"/>
            <w:noProof/>
            <w:sz w:val="24"/>
          </w:rPr>
          <w:fldChar w:fldCharType="end"/>
        </w:r>
      </w:p>
    </w:sdtContent>
  </w:sdt>
  <w:p w:rsidR="00A62195" w:rsidRDefault="00A62195" w:rsidP="00916495">
    <w:pPr>
      <w:pStyle w:val="Footer"/>
      <w:tabs>
        <w:tab w:val="clear" w:pos="4680"/>
        <w:tab w:val="clear" w:pos="9360"/>
        <w:tab w:val="center" w:pos="5040"/>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687769"/>
      <w:docPartObj>
        <w:docPartGallery w:val="Page Numbers (Bottom of Page)"/>
        <w:docPartUnique/>
      </w:docPartObj>
    </w:sdtPr>
    <w:sdtEndPr>
      <w:rPr>
        <w:rFonts w:ascii="Times New Roman" w:hAnsi="Times New Roman"/>
        <w:noProof/>
        <w:sz w:val="24"/>
      </w:rPr>
    </w:sdtEndPr>
    <w:sdtContent>
      <w:p w:rsidR="00A62195" w:rsidRPr="006A3769" w:rsidRDefault="00A62195">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6C3431">
          <w:rPr>
            <w:rFonts w:ascii="Times New Roman" w:hAnsi="Times New Roman"/>
            <w:noProof/>
            <w:sz w:val="24"/>
          </w:rPr>
          <w:t>4</w:t>
        </w:r>
        <w:r w:rsidRPr="006A3769">
          <w:rPr>
            <w:rFonts w:ascii="Times New Roman" w:hAnsi="Times New Roman"/>
            <w:noProof/>
            <w:sz w:val="24"/>
          </w:rPr>
          <w:fldChar w:fldCharType="end"/>
        </w:r>
      </w:p>
    </w:sdtContent>
  </w:sdt>
  <w:p w:rsidR="00A62195" w:rsidRPr="006A3769" w:rsidRDefault="00A62195" w:rsidP="00916495">
    <w:pPr>
      <w:pStyle w:val="Footer"/>
      <w:tabs>
        <w:tab w:val="clear" w:pos="4680"/>
        <w:tab w:val="clear" w:pos="9360"/>
        <w:tab w:val="center" w:pos="5040"/>
      </w:tabs>
      <w:jc w:val="right"/>
      <w:rPr>
        <w:rFonts w:ascii="Times New Roman" w:hAnsi="Times New Roman"/>
        <w:sz w:val="24"/>
      </w:rPr>
    </w:pPr>
    <w:r w:rsidRPr="006A3769">
      <w:rPr>
        <w:rFonts w:ascii="Times New Roman" w:hAnsi="Times New Roman"/>
        <w:sz w:val="24"/>
      </w:rPr>
      <w:t xml:space="preserve">ENCLOSURE 1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4895831"/>
      <w:docPartObj>
        <w:docPartGallery w:val="Page Numbers (Bottom of Page)"/>
        <w:docPartUnique/>
      </w:docPartObj>
    </w:sdtPr>
    <w:sdtEndPr>
      <w:rPr>
        <w:rFonts w:ascii="Times New Roman" w:hAnsi="Times New Roman"/>
        <w:noProof/>
        <w:sz w:val="24"/>
      </w:rPr>
    </w:sdtEndPr>
    <w:sdtContent>
      <w:p w:rsidR="00A62195" w:rsidRPr="006A3769" w:rsidRDefault="00A62195">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6C3431">
          <w:rPr>
            <w:rFonts w:ascii="Times New Roman" w:hAnsi="Times New Roman"/>
            <w:noProof/>
            <w:sz w:val="24"/>
          </w:rPr>
          <w:t>5</w:t>
        </w:r>
        <w:r w:rsidRPr="006A3769">
          <w:rPr>
            <w:rFonts w:ascii="Times New Roman" w:hAnsi="Times New Roman"/>
            <w:noProof/>
            <w:sz w:val="24"/>
          </w:rPr>
          <w:fldChar w:fldCharType="end"/>
        </w:r>
      </w:p>
    </w:sdtContent>
  </w:sdt>
  <w:p w:rsidR="00A62195" w:rsidRPr="006A3769" w:rsidRDefault="00A62195" w:rsidP="00916495">
    <w:pPr>
      <w:pStyle w:val="Footer"/>
      <w:tabs>
        <w:tab w:val="clear" w:pos="4680"/>
        <w:tab w:val="clear" w:pos="9360"/>
        <w:tab w:val="center" w:pos="5040"/>
      </w:tabs>
      <w:jc w:val="right"/>
      <w:rPr>
        <w:rFonts w:ascii="Times New Roman" w:hAnsi="Times New Roman"/>
        <w:sz w:val="24"/>
      </w:rPr>
    </w:pPr>
    <w:r w:rsidRPr="006A3769">
      <w:rPr>
        <w:rFonts w:ascii="Times New Roman" w:hAnsi="Times New Roman"/>
        <w:sz w:val="24"/>
      </w:rPr>
      <w:t xml:space="preserve">ENCLOSURE </w:t>
    </w:r>
    <w:r>
      <w:rPr>
        <w:rFonts w:ascii="Times New Roman" w:hAnsi="Times New Roman"/>
        <w:sz w:val="24"/>
      </w:rPr>
      <w:t>2</w:t>
    </w:r>
    <w:r w:rsidRPr="006A3769">
      <w:rPr>
        <w:rFonts w:ascii="Times New Roman" w:hAnsi="Times New Roman"/>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1664799"/>
      <w:docPartObj>
        <w:docPartGallery w:val="Page Numbers (Bottom of Page)"/>
        <w:docPartUnique/>
      </w:docPartObj>
    </w:sdtPr>
    <w:sdtEndPr>
      <w:rPr>
        <w:rFonts w:ascii="Times New Roman" w:hAnsi="Times New Roman"/>
        <w:noProof/>
        <w:sz w:val="24"/>
      </w:rPr>
    </w:sdtEndPr>
    <w:sdtContent>
      <w:p w:rsidR="00A62195" w:rsidRPr="006A3769" w:rsidRDefault="00A62195">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6C3431">
          <w:rPr>
            <w:rFonts w:ascii="Times New Roman" w:hAnsi="Times New Roman"/>
            <w:noProof/>
            <w:sz w:val="24"/>
          </w:rPr>
          <w:t>12</w:t>
        </w:r>
        <w:r w:rsidRPr="006A3769">
          <w:rPr>
            <w:rFonts w:ascii="Times New Roman" w:hAnsi="Times New Roman"/>
            <w:noProof/>
            <w:sz w:val="24"/>
          </w:rPr>
          <w:fldChar w:fldCharType="end"/>
        </w:r>
      </w:p>
    </w:sdtContent>
  </w:sdt>
  <w:p w:rsidR="00A62195" w:rsidRPr="006A3769" w:rsidRDefault="00A62195" w:rsidP="00916495">
    <w:pPr>
      <w:pStyle w:val="Footer"/>
      <w:tabs>
        <w:tab w:val="clear" w:pos="4680"/>
        <w:tab w:val="clear" w:pos="9360"/>
        <w:tab w:val="center" w:pos="5040"/>
      </w:tabs>
      <w:jc w:val="right"/>
      <w:rPr>
        <w:rFonts w:ascii="Times New Roman" w:hAnsi="Times New Roman"/>
        <w:sz w:val="24"/>
      </w:rPr>
    </w:pPr>
    <w:r w:rsidRPr="006A3769">
      <w:rPr>
        <w:rFonts w:ascii="Times New Roman" w:hAnsi="Times New Roman"/>
        <w:sz w:val="24"/>
      </w:rPr>
      <w:t xml:space="preserve">ENCLOSURE </w:t>
    </w:r>
    <w:r>
      <w:rPr>
        <w:rFonts w:ascii="Times New Roman" w:hAnsi="Times New Roman"/>
        <w:sz w:val="24"/>
      </w:rPr>
      <w:t>3</w:t>
    </w:r>
    <w:r w:rsidRPr="006A3769">
      <w:rPr>
        <w:rFonts w:ascii="Times New Roman" w:hAnsi="Times New Roman"/>
        <w:sz w:val="24"/>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4725560"/>
      <w:docPartObj>
        <w:docPartGallery w:val="Page Numbers (Bottom of Page)"/>
        <w:docPartUnique/>
      </w:docPartObj>
    </w:sdtPr>
    <w:sdtEndPr>
      <w:rPr>
        <w:rFonts w:ascii="Times New Roman" w:hAnsi="Times New Roman"/>
        <w:noProof/>
        <w:sz w:val="24"/>
      </w:rPr>
    </w:sdtEndPr>
    <w:sdtContent>
      <w:p w:rsidR="00A62195" w:rsidRPr="006A3769" w:rsidRDefault="00A62195">
        <w:pPr>
          <w:pStyle w:val="Footer"/>
          <w:jc w:val="center"/>
          <w:rPr>
            <w:rFonts w:ascii="Times New Roman" w:hAnsi="Times New Roman"/>
            <w:sz w:val="24"/>
          </w:rPr>
        </w:pPr>
        <w:r w:rsidRPr="006A3769">
          <w:rPr>
            <w:rFonts w:ascii="Times New Roman" w:hAnsi="Times New Roman"/>
            <w:sz w:val="24"/>
          </w:rPr>
          <w:fldChar w:fldCharType="begin"/>
        </w:r>
        <w:r w:rsidRPr="006A3769">
          <w:rPr>
            <w:rFonts w:ascii="Times New Roman" w:hAnsi="Times New Roman"/>
            <w:sz w:val="24"/>
          </w:rPr>
          <w:instrText xml:space="preserve"> PAGE   \* MERGEFORMAT </w:instrText>
        </w:r>
        <w:r w:rsidRPr="006A3769">
          <w:rPr>
            <w:rFonts w:ascii="Times New Roman" w:hAnsi="Times New Roman"/>
            <w:sz w:val="24"/>
          </w:rPr>
          <w:fldChar w:fldCharType="separate"/>
        </w:r>
        <w:r w:rsidR="006C3431">
          <w:rPr>
            <w:rFonts w:ascii="Times New Roman" w:hAnsi="Times New Roman"/>
            <w:noProof/>
            <w:sz w:val="24"/>
          </w:rPr>
          <w:t>22</w:t>
        </w:r>
        <w:r w:rsidRPr="006A3769">
          <w:rPr>
            <w:rFonts w:ascii="Times New Roman" w:hAnsi="Times New Roman"/>
            <w:noProof/>
            <w:sz w:val="24"/>
          </w:rPr>
          <w:fldChar w:fldCharType="end"/>
        </w:r>
      </w:p>
    </w:sdtContent>
  </w:sdt>
  <w:p w:rsidR="00A62195" w:rsidRPr="006A3769" w:rsidRDefault="00A62195" w:rsidP="00916495">
    <w:pPr>
      <w:pStyle w:val="Footer"/>
      <w:tabs>
        <w:tab w:val="clear" w:pos="4680"/>
        <w:tab w:val="clear" w:pos="9360"/>
        <w:tab w:val="center" w:pos="5040"/>
      </w:tabs>
      <w:jc w:val="right"/>
      <w:rPr>
        <w:rFonts w:ascii="Times New Roman" w:hAnsi="Times New Roman"/>
        <w:sz w:val="24"/>
      </w:rPr>
    </w:pPr>
    <w:r>
      <w:rPr>
        <w:rFonts w:ascii="Times New Roman" w:hAnsi="Times New Roman"/>
        <w:sz w:val="24"/>
      </w:rPr>
      <w:t>GLOSSARY</w:t>
    </w:r>
    <w:r w:rsidRPr="006A3769">
      <w:rPr>
        <w:rFonts w:ascii="Times New Roman" w:hAnsi="Times New Roman"/>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2DB" w:rsidRDefault="00B572DB">
      <w:pPr>
        <w:spacing w:after="0" w:line="240" w:lineRule="auto"/>
      </w:pPr>
      <w:r>
        <w:separator/>
      </w:r>
    </w:p>
  </w:footnote>
  <w:footnote w:type="continuationSeparator" w:id="0">
    <w:p w:rsidR="00B572DB" w:rsidRDefault="00B572DB">
      <w:pPr>
        <w:spacing w:after="0" w:line="240" w:lineRule="auto"/>
      </w:pPr>
      <w:r>
        <w:continuationSeparator/>
      </w:r>
    </w:p>
  </w:footnote>
  <w:footnote w:id="1">
    <w:p w:rsidR="00A62195" w:rsidRDefault="00A62195" w:rsidP="0072519C">
      <w:pPr>
        <w:pStyle w:val="FootnoteText"/>
      </w:pPr>
      <w:r>
        <w:rPr>
          <w:rStyle w:val="FootnoteReference"/>
        </w:rPr>
        <w:footnoteRef/>
      </w:r>
      <w:r>
        <w:t xml:space="preserve"> Available at: http://www.acq.osd.mil/ie/bei/library.shtml</w:t>
      </w:r>
    </w:p>
  </w:footnote>
  <w:footnote w:id="2">
    <w:p w:rsidR="00A62195" w:rsidRDefault="00A62195" w:rsidP="00DA6474">
      <w:pPr>
        <w:pStyle w:val="FootnoteText"/>
      </w:pPr>
      <w:r>
        <w:rPr>
          <w:rStyle w:val="FootnoteReference"/>
        </w:rPr>
        <w:footnoteRef/>
      </w:r>
      <w:r>
        <w:t xml:space="preserve"> Available at: www.wbdg.org or http://www.acq.osd.mil/ie/fim/programanalysis_budget/tool_metrics/FPG/fpg.shtml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2195" w:rsidRPr="007751CE" w:rsidRDefault="00A62195" w:rsidP="007751CE">
    <w:pPr>
      <w:pStyle w:val="Header"/>
      <w:jc w:val="right"/>
      <w:rPr>
        <w:rFonts w:ascii="Times New Roman" w:hAnsi="Times New Roman"/>
        <w:i/>
        <w:sz w:val="24"/>
      </w:rPr>
    </w:pPr>
    <w:r>
      <w:rPr>
        <w:rFonts w:ascii="Times New Roman" w:hAnsi="Times New Roman"/>
        <w:i/>
        <w:sz w:val="24"/>
      </w:rPr>
      <w:t xml:space="preserve">FSSM </w:t>
    </w:r>
    <w:r w:rsidR="00CE3A22">
      <w:rPr>
        <w:rFonts w:ascii="Times New Roman" w:hAnsi="Times New Roman"/>
        <w:i/>
        <w:sz w:val="24"/>
      </w:rPr>
      <w:t>8190.01</w:t>
    </w:r>
    <w:r>
      <w:rPr>
        <w:rFonts w:ascii="Times New Roman" w:hAnsi="Times New Roman"/>
        <w:i/>
        <w:sz w:val="24"/>
      </w:rPr>
      <w:t xml:space="preserve"> - V1</w:t>
    </w:r>
  </w:p>
  <w:p w:rsidR="00A62195" w:rsidRDefault="00A621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D0AFE"/>
    <w:multiLevelType w:val="multilevel"/>
    <w:tmpl w:val="BD88A0B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7"/>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17D59AF"/>
    <w:multiLevelType w:val="multilevel"/>
    <w:tmpl w:val="FBC08CF0"/>
    <w:lvl w:ilvl="0">
      <w:start w:val="3"/>
      <w:numFmt w:val="decimal"/>
      <w:lvlText w:val="%1."/>
      <w:lvlJc w:val="left"/>
      <w:pPr>
        <w:ind w:left="0" w:firstLine="0"/>
      </w:pPr>
      <w:rPr>
        <w:rFonts w:hint="default"/>
        <w:sz w:val="24"/>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24D6541"/>
    <w:multiLevelType w:val="multilevel"/>
    <w:tmpl w:val="0FE64B7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right"/>
      <w:pPr>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5."/>
      <w:lvlJc w:val="left"/>
      <w:pPr>
        <w:tabs>
          <w:tab w:val="num" w:pos="3240"/>
        </w:tabs>
        <w:ind w:left="1800" w:hanging="360"/>
      </w:pPr>
      <w:rPr>
        <w:rFonts w:hint="default"/>
        <w:u w:val="single"/>
      </w:rPr>
    </w:lvl>
    <w:lvl w:ilvl="5">
      <w:start w:val="1"/>
      <w:numFmt w:val="lowerLetter"/>
      <w:lvlText w:val="%6."/>
      <w:lvlJc w:val="right"/>
      <w:pPr>
        <w:ind w:left="2160" w:hanging="360"/>
      </w:pPr>
      <w:rPr>
        <w:rFonts w:hint="default"/>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right"/>
      <w:pPr>
        <w:ind w:left="3240" w:hanging="360"/>
      </w:pPr>
      <w:rPr>
        <w:rFonts w:hint="default"/>
      </w:rPr>
    </w:lvl>
  </w:abstractNum>
  <w:abstractNum w:abstractNumId="3">
    <w:nsid w:val="036B44B7"/>
    <w:multiLevelType w:val="multilevel"/>
    <w:tmpl w:val="E39A17EC"/>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9"/>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BE050FE"/>
    <w:multiLevelType w:val="multilevel"/>
    <w:tmpl w:val="8DD0D4F4"/>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3"/>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C4C662A"/>
    <w:multiLevelType w:val="multilevel"/>
    <w:tmpl w:val="5A2EEF04"/>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6"/>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D314488"/>
    <w:multiLevelType w:val="hybridMultilevel"/>
    <w:tmpl w:val="8A601852"/>
    <w:lvl w:ilvl="0" w:tplc="4E50B08A">
      <w:start w:val="3"/>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AF3C28"/>
    <w:multiLevelType w:val="multilevel"/>
    <w:tmpl w:val="EFB6A652"/>
    <w:lvl w:ilvl="0">
      <w:start w:val="1"/>
      <w:numFmt w:val="decimal"/>
      <w:lvlText w:val="%1."/>
      <w:lvlJc w:val="left"/>
      <w:pPr>
        <w:ind w:left="0" w:firstLine="0"/>
      </w:pPr>
      <w:rPr>
        <w:rFonts w:hint="default"/>
      </w:rPr>
    </w:lvl>
    <w:lvl w:ilvl="1">
      <w:start w:val="3"/>
      <w:numFmt w:val="lowerLetter"/>
      <w:lvlText w:val="%2."/>
      <w:lvlJc w:val="left"/>
      <w:pPr>
        <w:ind w:left="0" w:firstLine="360"/>
      </w:pPr>
      <w:rPr>
        <w:rFonts w:hint="default"/>
      </w:rPr>
    </w:lvl>
    <w:lvl w:ilvl="2">
      <w:start w:val="2"/>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116B783A"/>
    <w:multiLevelType w:val="multilevel"/>
    <w:tmpl w:val="840052C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6"/>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11F8161A"/>
    <w:multiLevelType w:val="multilevel"/>
    <w:tmpl w:val="8C08752A"/>
    <w:lvl w:ilvl="0">
      <w:start w:val="1"/>
      <w:numFmt w:val="decimal"/>
      <w:lvlText w:val="%1."/>
      <w:lvlJc w:val="left"/>
      <w:pPr>
        <w:ind w:left="0" w:firstLine="0"/>
      </w:pPr>
      <w:rPr>
        <w:rFonts w:hint="default"/>
        <w:i w:val="0"/>
        <w:color w:val="auto"/>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12003DDC"/>
    <w:multiLevelType w:val="multilevel"/>
    <w:tmpl w:val="BB702E4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3"/>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12BB41D3"/>
    <w:multiLevelType w:val="multilevel"/>
    <w:tmpl w:val="59428E0E"/>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4"/>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2CE1C06"/>
    <w:multiLevelType w:val="multilevel"/>
    <w:tmpl w:val="5860C664"/>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sz w:val="24"/>
      </w:rPr>
    </w:lvl>
    <w:lvl w:ilvl="3">
      <w:start w:val="3"/>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1588333D"/>
    <w:multiLevelType w:val="multilevel"/>
    <w:tmpl w:val="9DFECA44"/>
    <w:lvl w:ilvl="0">
      <w:start w:val="1"/>
      <w:numFmt w:val="decimal"/>
      <w:lvlText w:val="%1."/>
      <w:lvlJc w:val="left"/>
      <w:pPr>
        <w:ind w:left="0" w:firstLine="0"/>
      </w:pPr>
      <w:rPr>
        <w:rFonts w:hint="default"/>
      </w:rPr>
    </w:lvl>
    <w:lvl w:ilvl="1">
      <w:start w:val="2"/>
      <w:numFmt w:val="lowerLetter"/>
      <w:lvlText w:val="%2."/>
      <w:lvlJc w:val="left"/>
      <w:pPr>
        <w:ind w:left="0" w:firstLine="360"/>
      </w:pPr>
      <w:rPr>
        <w:rFonts w:hint="default"/>
      </w:rPr>
    </w:lvl>
    <w:lvl w:ilvl="2">
      <w:start w:val="7"/>
      <w:numFmt w:val="decimal"/>
      <w:lvlText w:val="(%3)"/>
      <w:lvlJc w:val="right"/>
      <w:pPr>
        <w:ind w:left="0" w:firstLine="1440"/>
      </w:pPr>
      <w:rPr>
        <w:rFonts w:hint="default"/>
      </w:rPr>
    </w:lvl>
    <w:lvl w:ilvl="3">
      <w:start w:val="12"/>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18CB55E8"/>
    <w:multiLevelType w:val="multilevel"/>
    <w:tmpl w:val="A364B5F2"/>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2"/>
      <w:numFmt w:val="decimal"/>
      <w:lvlText w:val="(%3)"/>
      <w:lvlJc w:val="right"/>
      <w:pPr>
        <w:ind w:left="0" w:firstLine="1440"/>
      </w:pPr>
      <w:rPr>
        <w:rFonts w:hint="default"/>
        <w:u w:val="none"/>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1A962E9C"/>
    <w:multiLevelType w:val="multilevel"/>
    <w:tmpl w:val="96FCCF74"/>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2"/>
      <w:numFmt w:val="decimal"/>
      <w:lvlText w:val="(%3)"/>
      <w:lvlJc w:val="right"/>
      <w:pPr>
        <w:ind w:left="0" w:firstLine="1440"/>
      </w:pPr>
      <w:rPr>
        <w:rFonts w:hint="default"/>
        <w:sz w:val="24"/>
      </w:rPr>
    </w:lvl>
    <w:lvl w:ilvl="3">
      <w:start w:val="4"/>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EEC7919"/>
    <w:multiLevelType w:val="multilevel"/>
    <w:tmpl w:val="CCFA34C2"/>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2"/>
      <w:numFmt w:val="decimal"/>
      <w:lvlText w:val="(%3)"/>
      <w:lvlJc w:val="right"/>
      <w:pPr>
        <w:ind w:left="0" w:firstLine="1440"/>
      </w:pPr>
      <w:rPr>
        <w:rFonts w:hint="default"/>
        <w:sz w:val="24"/>
      </w:rPr>
    </w:lvl>
    <w:lvl w:ilvl="3">
      <w:start w:val="7"/>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2164365C"/>
    <w:multiLevelType w:val="multilevel"/>
    <w:tmpl w:val="5E241B2C"/>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none"/>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22025C51"/>
    <w:multiLevelType w:val="multilevel"/>
    <w:tmpl w:val="95F2F2F4"/>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color w:val="auto"/>
      </w:rPr>
    </w:lvl>
    <w:lvl w:ilvl="3">
      <w:start w:val="9"/>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25F02B8C"/>
    <w:multiLevelType w:val="multilevel"/>
    <w:tmpl w:val="EF30C03C"/>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6"/>
      <w:numFmt w:val="decimal"/>
      <w:lvlText w:val="(%3)"/>
      <w:lvlJc w:val="right"/>
      <w:pPr>
        <w:ind w:left="0" w:firstLine="1440"/>
      </w:pPr>
      <w:rPr>
        <w:rFonts w:hint="default"/>
        <w:sz w:val="24"/>
      </w:rPr>
    </w:lvl>
    <w:lvl w:ilvl="3">
      <w:start w:val="1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5FA1C8A"/>
    <w:multiLevelType w:val="hybridMultilevel"/>
    <w:tmpl w:val="0C0EBE18"/>
    <w:lvl w:ilvl="0" w:tplc="36E682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B07696B"/>
    <w:multiLevelType w:val="multilevel"/>
    <w:tmpl w:val="5A8298F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5"/>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32AB7A34"/>
    <w:multiLevelType w:val="hybridMultilevel"/>
    <w:tmpl w:val="7376D726"/>
    <w:lvl w:ilvl="0" w:tplc="9B988688">
      <w:start w:val="1"/>
      <w:numFmt w:val="decimal"/>
      <w:lvlText w:val="%1."/>
      <w:lvlJc w:val="left"/>
      <w:pPr>
        <w:ind w:left="360" w:hanging="360"/>
      </w:pPr>
      <w:rPr>
        <w:sz w:val="24"/>
      </w:rPr>
    </w:lvl>
    <w:lvl w:ilvl="1" w:tplc="575A6A54">
      <w:start w:val="1"/>
      <w:numFmt w:val="lowerLetter"/>
      <w:lvlText w:val="%2."/>
      <w:lvlJc w:val="left"/>
      <w:pPr>
        <w:ind w:left="1080" w:hanging="360"/>
      </w:pPr>
      <w:rPr>
        <w:sz w:val="24"/>
        <w:szCs w:val="24"/>
      </w:rPr>
    </w:lvl>
    <w:lvl w:ilvl="2" w:tplc="48D2FC3A">
      <w:start w:val="1"/>
      <w:numFmt w:val="decimal"/>
      <w:lvlText w:val="(%3)"/>
      <w:lvlJc w:val="left"/>
      <w:pPr>
        <w:ind w:left="1800" w:hanging="18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5EC4BE8"/>
    <w:multiLevelType w:val="multilevel"/>
    <w:tmpl w:val="8B862F5C"/>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8"/>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36884302"/>
    <w:multiLevelType w:val="multilevel"/>
    <w:tmpl w:val="03D8D39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87821F4"/>
    <w:multiLevelType w:val="multilevel"/>
    <w:tmpl w:val="A41C575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3"/>
      <w:numFmt w:val="decimal"/>
      <w:lvlText w:val="(%3)"/>
      <w:lvlJc w:val="right"/>
      <w:pPr>
        <w:ind w:left="0" w:firstLine="1440"/>
      </w:pPr>
      <w:rPr>
        <w:rFonts w:hint="default"/>
        <w:color w:val="auto"/>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8A265D1"/>
    <w:multiLevelType w:val="multilevel"/>
    <w:tmpl w:val="0218BB14"/>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2"/>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9E30546"/>
    <w:multiLevelType w:val="multilevel"/>
    <w:tmpl w:val="6634774E"/>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8"/>
      <w:numFmt w:val="decimal"/>
      <w:lvlText w:val="(%3)"/>
      <w:lvlJc w:val="right"/>
      <w:pPr>
        <w:ind w:left="0" w:firstLine="1440"/>
      </w:pPr>
      <w:rPr>
        <w:rFonts w:hint="default"/>
      </w:rPr>
    </w:lvl>
    <w:lvl w:ilvl="3">
      <w:start w:val="18"/>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5A55AC"/>
    <w:multiLevelType w:val="multilevel"/>
    <w:tmpl w:val="DE88B08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17"/>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CDE5FEC"/>
    <w:multiLevelType w:val="hybridMultilevel"/>
    <w:tmpl w:val="CAA4A8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76C0CFE">
      <w:start w:val="1"/>
      <w:numFmt w:val="lowerLetter"/>
      <w:lvlText w:val="%3."/>
      <w:lvlJc w:val="left"/>
      <w:pPr>
        <w:ind w:left="2520" w:hanging="180"/>
      </w:pPr>
      <w:rPr>
        <w:rFonts w:hint="default"/>
        <w:sz w:val="24"/>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4646FB1"/>
    <w:multiLevelType w:val="multilevel"/>
    <w:tmpl w:val="40B4C76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7170641"/>
    <w:multiLevelType w:val="hybridMultilevel"/>
    <w:tmpl w:val="0D086D1E"/>
    <w:lvl w:ilvl="0" w:tplc="B2B66998">
      <w:start w:val="1"/>
      <w:numFmt w:val="lowerLetter"/>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7776158"/>
    <w:multiLevelType w:val="multilevel"/>
    <w:tmpl w:val="882C7658"/>
    <w:lvl w:ilvl="0">
      <w:start w:val="1"/>
      <w:numFmt w:val="decimal"/>
      <w:lvlText w:val="%1."/>
      <w:lvlJc w:val="left"/>
      <w:pPr>
        <w:ind w:left="0" w:firstLine="0"/>
      </w:pPr>
      <w:rPr>
        <w:rFonts w:hint="default"/>
      </w:rPr>
    </w:lvl>
    <w:lvl w:ilvl="1">
      <w:start w:val="2"/>
      <w:numFmt w:val="lowerLetter"/>
      <w:lvlText w:val="%2."/>
      <w:lvlJc w:val="left"/>
      <w:pPr>
        <w:ind w:left="0" w:firstLine="360"/>
      </w:pPr>
      <w:rPr>
        <w:rFonts w:hint="default"/>
      </w:rPr>
    </w:lvl>
    <w:lvl w:ilvl="2">
      <w:start w:val="7"/>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B5723B"/>
    <w:multiLevelType w:val="multilevel"/>
    <w:tmpl w:val="179E5192"/>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6"/>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BF40386"/>
    <w:multiLevelType w:val="hybridMultilevel"/>
    <w:tmpl w:val="C15A4FC6"/>
    <w:lvl w:ilvl="0" w:tplc="65C4848C">
      <w:start w:val="6"/>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255806"/>
    <w:multiLevelType w:val="multilevel"/>
    <w:tmpl w:val="15B6357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DF85978"/>
    <w:multiLevelType w:val="multilevel"/>
    <w:tmpl w:val="207C837C"/>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10"/>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557239D7"/>
    <w:multiLevelType w:val="multilevel"/>
    <w:tmpl w:val="CF06CCCE"/>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2"/>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5B9E0FB2"/>
    <w:multiLevelType w:val="multilevel"/>
    <w:tmpl w:val="084A53C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7"/>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E913085"/>
    <w:multiLevelType w:val="multilevel"/>
    <w:tmpl w:val="53788FAA"/>
    <w:lvl w:ilvl="0">
      <w:start w:val="3"/>
      <w:numFmt w:val="decimal"/>
      <w:lvlText w:val="%1."/>
      <w:lvlJc w:val="left"/>
      <w:pPr>
        <w:ind w:left="0" w:firstLine="0"/>
      </w:pPr>
      <w:rPr>
        <w:rFonts w:hint="default"/>
        <w:sz w:val="24"/>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637A0B03"/>
    <w:multiLevelType w:val="hybridMultilevel"/>
    <w:tmpl w:val="FEF6D0EE"/>
    <w:lvl w:ilvl="0" w:tplc="0409000F">
      <w:start w:val="1"/>
      <w:numFmt w:val="decimal"/>
      <w:lvlText w:val="%1."/>
      <w:lvlJc w:val="left"/>
      <w:pPr>
        <w:ind w:left="720" w:hanging="360"/>
      </w:pPr>
      <w:rPr>
        <w:rFonts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46B36AF"/>
    <w:multiLevelType w:val="hybridMultilevel"/>
    <w:tmpl w:val="247CF2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4C34F87"/>
    <w:multiLevelType w:val="multilevel"/>
    <w:tmpl w:val="FE1C1FB4"/>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2"/>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6798700D"/>
    <w:multiLevelType w:val="multilevel"/>
    <w:tmpl w:val="A0A0C70C"/>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8"/>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69A95735"/>
    <w:multiLevelType w:val="multilevel"/>
    <w:tmpl w:val="C4905BA4"/>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1"/>
      <w:numFmt w:val="decimal"/>
      <w:lvlText w:val="(%3)"/>
      <w:lvlJc w:val="right"/>
      <w:pPr>
        <w:ind w:left="1080" w:hanging="360"/>
      </w:pPr>
      <w:rPr>
        <w:rFonts w:hint="default"/>
      </w:rPr>
    </w:lvl>
    <w:lvl w:ilvl="3">
      <w:start w:val="1"/>
      <w:numFmt w:val="lowerLetter"/>
      <w:lvlText w:val="(%4)"/>
      <w:lvlJc w:val="left"/>
      <w:pPr>
        <w:tabs>
          <w:tab w:val="num" w:pos="1440"/>
        </w:tabs>
        <w:ind w:left="0" w:firstLine="1080"/>
      </w:pPr>
      <w:rPr>
        <w:rFonts w:hint="default"/>
      </w:rPr>
    </w:lvl>
    <w:lvl w:ilvl="4">
      <w:start w:val="1"/>
      <w:numFmt w:val="decimal"/>
      <w:lvlText w:val="%5."/>
      <w:lvlJc w:val="left"/>
      <w:pPr>
        <w:tabs>
          <w:tab w:val="num" w:pos="3240"/>
        </w:tabs>
        <w:ind w:left="1800" w:hanging="360"/>
      </w:pPr>
      <w:rPr>
        <w:rFonts w:hint="default"/>
        <w:u w:val="single"/>
      </w:rPr>
    </w:lvl>
    <w:lvl w:ilvl="5">
      <w:start w:val="1"/>
      <w:numFmt w:val="lowerLetter"/>
      <w:lvlText w:val="%6."/>
      <w:lvlJc w:val="right"/>
      <w:pPr>
        <w:ind w:left="2160" w:hanging="360"/>
      </w:pPr>
      <w:rPr>
        <w:rFonts w:hint="default"/>
        <w:u w:val="singl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right"/>
      <w:pPr>
        <w:ind w:left="3240" w:hanging="360"/>
      </w:pPr>
      <w:rPr>
        <w:rFonts w:hint="default"/>
      </w:rPr>
    </w:lvl>
  </w:abstractNum>
  <w:abstractNum w:abstractNumId="45">
    <w:nsid w:val="6AE22788"/>
    <w:multiLevelType w:val="multilevel"/>
    <w:tmpl w:val="3D3EC7E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6"/>
      <w:numFmt w:val="decimal"/>
      <w:lvlText w:val="(%3)"/>
      <w:lvlJc w:val="right"/>
      <w:pPr>
        <w:ind w:left="0" w:firstLine="1440"/>
      </w:pPr>
      <w:rPr>
        <w:rFonts w:hint="default"/>
        <w:sz w:val="24"/>
      </w:rPr>
    </w:lvl>
    <w:lvl w:ilvl="3">
      <w:start w:val="3"/>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6BA61179"/>
    <w:multiLevelType w:val="multilevel"/>
    <w:tmpl w:val="F698BAB8"/>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9"/>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6FF96E7C"/>
    <w:multiLevelType w:val="multilevel"/>
    <w:tmpl w:val="B87E5C36"/>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color w:val="auto"/>
      </w:rPr>
    </w:lvl>
    <w:lvl w:ilvl="3">
      <w:start w:val="15"/>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70995C99"/>
    <w:multiLevelType w:val="multilevel"/>
    <w:tmpl w:val="89F2B0B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2"/>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73DF0E50"/>
    <w:multiLevelType w:val="multilevel"/>
    <w:tmpl w:val="16C6FFE0"/>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757D1801"/>
    <w:multiLevelType w:val="multilevel"/>
    <w:tmpl w:val="CF72068E"/>
    <w:lvl w:ilvl="0">
      <w:start w:val="1"/>
      <w:numFmt w:val="decimal"/>
      <w:lvlText w:val="%1."/>
      <w:lvlJc w:val="left"/>
      <w:pPr>
        <w:ind w:left="0" w:firstLine="0"/>
      </w:pPr>
      <w:rPr>
        <w:rFonts w:hint="default"/>
        <w:i w:val="0"/>
        <w:color w:val="auto"/>
      </w:rPr>
    </w:lvl>
    <w:lvl w:ilvl="1">
      <w:start w:val="2"/>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2"/>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75BF6A71"/>
    <w:multiLevelType w:val="multilevel"/>
    <w:tmpl w:val="5A96B01E"/>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6"/>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7B007E82"/>
    <w:multiLevelType w:val="multilevel"/>
    <w:tmpl w:val="FA1EF2FA"/>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2"/>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7D80633A"/>
    <w:multiLevelType w:val="multilevel"/>
    <w:tmpl w:val="A5B22D52"/>
    <w:lvl w:ilvl="0">
      <w:start w:val="1"/>
      <w:numFmt w:val="decimal"/>
      <w:lvlText w:val="%1."/>
      <w:lvlJc w:val="left"/>
      <w:pPr>
        <w:ind w:left="0" w:firstLine="0"/>
      </w:pPr>
      <w:rPr>
        <w:rFonts w:hint="default"/>
      </w:rPr>
    </w:lvl>
    <w:lvl w:ilvl="1">
      <w:start w:val="1"/>
      <w:numFmt w:val="lowerLetter"/>
      <w:lvlText w:val="%2."/>
      <w:lvlJc w:val="left"/>
      <w:pPr>
        <w:ind w:left="0" w:firstLine="360"/>
      </w:pPr>
      <w:rPr>
        <w:rFonts w:hint="default"/>
        <w:sz w:val="24"/>
      </w:rPr>
    </w:lvl>
    <w:lvl w:ilvl="2">
      <w:start w:val="1"/>
      <w:numFmt w:val="decimal"/>
      <w:lvlText w:val="(%3)"/>
      <w:lvlJc w:val="right"/>
      <w:pPr>
        <w:ind w:left="0" w:firstLine="1440"/>
      </w:pPr>
      <w:rPr>
        <w:rFonts w:hint="default"/>
        <w:u w:val="single"/>
      </w:rPr>
    </w:lvl>
    <w:lvl w:ilvl="3">
      <w:start w:val="13"/>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b w:val="0"/>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7D8661A5"/>
    <w:multiLevelType w:val="multilevel"/>
    <w:tmpl w:val="3676AF40"/>
    <w:lvl w:ilvl="0">
      <w:start w:val="3"/>
      <w:numFmt w:val="decimal"/>
      <w:lvlText w:val="%1."/>
      <w:lvlJc w:val="left"/>
      <w:pPr>
        <w:ind w:left="0" w:firstLine="0"/>
      </w:pPr>
      <w:rPr>
        <w:rFonts w:hint="default"/>
        <w:sz w:val="24"/>
      </w:rPr>
    </w:lvl>
    <w:lvl w:ilvl="1">
      <w:start w:val="3"/>
      <w:numFmt w:val="lowerLetter"/>
      <w:lvlText w:val="%2."/>
      <w:lvlJc w:val="left"/>
      <w:pPr>
        <w:ind w:left="0" w:firstLine="360"/>
      </w:pPr>
      <w:rPr>
        <w:rFonts w:hint="default"/>
      </w:rPr>
    </w:lvl>
    <w:lvl w:ilvl="2">
      <w:start w:val="1"/>
      <w:numFmt w:val="decimal"/>
      <w:lvlText w:val="(%3)"/>
      <w:lvlJc w:val="right"/>
      <w:pPr>
        <w:ind w:left="0" w:firstLine="1440"/>
      </w:pPr>
      <w:rPr>
        <w:rFonts w:hint="default"/>
      </w:rPr>
    </w:lvl>
    <w:lvl w:ilvl="3">
      <w:start w:val="1"/>
      <w:numFmt w:val="lowerLetter"/>
      <w:lvlText w:val="(%4)"/>
      <w:lvlJc w:val="left"/>
      <w:pPr>
        <w:tabs>
          <w:tab w:val="num" w:pos="1440"/>
        </w:tabs>
        <w:ind w:left="0" w:firstLine="1440"/>
      </w:pPr>
      <w:rPr>
        <w:rFonts w:hint="default"/>
      </w:rPr>
    </w:lvl>
    <w:lvl w:ilvl="4">
      <w:start w:val="1"/>
      <w:numFmt w:val="decimal"/>
      <w:lvlText w:val="%5."/>
      <w:lvlJc w:val="left"/>
      <w:pPr>
        <w:tabs>
          <w:tab w:val="num" w:pos="3240"/>
        </w:tabs>
        <w:ind w:left="0" w:firstLine="1800"/>
      </w:pPr>
      <w:rPr>
        <w:rFonts w:hint="default"/>
        <w:u w:val="single"/>
      </w:rPr>
    </w:lvl>
    <w:lvl w:ilvl="5">
      <w:start w:val="1"/>
      <w:numFmt w:val="lowerLetter"/>
      <w:lvlText w:val="%6."/>
      <w:lvlJc w:val="right"/>
      <w:pPr>
        <w:ind w:left="0" w:firstLine="2520"/>
      </w:pPr>
      <w:rPr>
        <w:rFonts w:hint="default"/>
        <w:u w:val="single"/>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31"/>
  </w:num>
  <w:num w:numId="3">
    <w:abstractNumId w:val="22"/>
  </w:num>
  <w:num w:numId="4">
    <w:abstractNumId w:val="29"/>
  </w:num>
  <w:num w:numId="5">
    <w:abstractNumId w:val="24"/>
  </w:num>
  <w:num w:numId="6">
    <w:abstractNumId w:val="2"/>
  </w:num>
  <w:num w:numId="7">
    <w:abstractNumId w:val="40"/>
  </w:num>
  <w:num w:numId="8">
    <w:abstractNumId w:val="34"/>
  </w:num>
  <w:num w:numId="9">
    <w:abstractNumId w:val="20"/>
  </w:num>
  <w:num w:numId="10">
    <w:abstractNumId w:val="41"/>
  </w:num>
  <w:num w:numId="11">
    <w:abstractNumId w:val="1"/>
  </w:num>
  <w:num w:numId="12">
    <w:abstractNumId w:val="17"/>
  </w:num>
  <w:num w:numId="13">
    <w:abstractNumId w:val="44"/>
  </w:num>
  <w:num w:numId="14">
    <w:abstractNumId w:val="10"/>
  </w:num>
  <w:num w:numId="15">
    <w:abstractNumId w:val="7"/>
  </w:num>
  <w:num w:numId="16">
    <w:abstractNumId w:val="14"/>
  </w:num>
  <w:num w:numId="17">
    <w:abstractNumId w:val="49"/>
  </w:num>
  <w:num w:numId="18">
    <w:abstractNumId w:val="52"/>
  </w:num>
  <w:num w:numId="19">
    <w:abstractNumId w:val="18"/>
  </w:num>
  <w:num w:numId="20">
    <w:abstractNumId w:val="53"/>
  </w:num>
  <w:num w:numId="21">
    <w:abstractNumId w:val="28"/>
  </w:num>
  <w:num w:numId="22">
    <w:abstractNumId w:val="25"/>
  </w:num>
  <w:num w:numId="23">
    <w:abstractNumId w:val="42"/>
  </w:num>
  <w:num w:numId="24">
    <w:abstractNumId w:val="0"/>
  </w:num>
  <w:num w:numId="25">
    <w:abstractNumId w:val="12"/>
  </w:num>
  <w:num w:numId="26">
    <w:abstractNumId w:val="30"/>
  </w:num>
  <w:num w:numId="27">
    <w:abstractNumId w:val="4"/>
  </w:num>
  <w:num w:numId="28">
    <w:abstractNumId w:val="15"/>
  </w:num>
  <w:num w:numId="29">
    <w:abstractNumId w:val="8"/>
  </w:num>
  <w:num w:numId="30">
    <w:abstractNumId w:val="16"/>
  </w:num>
  <w:num w:numId="31">
    <w:abstractNumId w:val="51"/>
  </w:num>
  <w:num w:numId="32">
    <w:abstractNumId w:val="38"/>
  </w:num>
  <w:num w:numId="33">
    <w:abstractNumId w:val="36"/>
  </w:num>
  <w:num w:numId="34">
    <w:abstractNumId w:val="48"/>
  </w:num>
  <w:num w:numId="35">
    <w:abstractNumId w:val="47"/>
  </w:num>
  <w:num w:numId="36">
    <w:abstractNumId w:val="5"/>
  </w:num>
  <w:num w:numId="37">
    <w:abstractNumId w:val="43"/>
  </w:num>
  <w:num w:numId="38">
    <w:abstractNumId w:val="33"/>
  </w:num>
  <w:num w:numId="39">
    <w:abstractNumId w:val="35"/>
  </w:num>
  <w:num w:numId="40">
    <w:abstractNumId w:val="50"/>
  </w:num>
  <w:num w:numId="41">
    <w:abstractNumId w:val="11"/>
  </w:num>
  <w:num w:numId="42">
    <w:abstractNumId w:val="21"/>
  </w:num>
  <w:num w:numId="43">
    <w:abstractNumId w:val="45"/>
  </w:num>
  <w:num w:numId="44">
    <w:abstractNumId w:val="32"/>
  </w:num>
  <w:num w:numId="45">
    <w:abstractNumId w:val="46"/>
  </w:num>
  <w:num w:numId="46">
    <w:abstractNumId w:val="19"/>
  </w:num>
  <w:num w:numId="47">
    <w:abstractNumId w:val="13"/>
  </w:num>
  <w:num w:numId="48">
    <w:abstractNumId w:val="23"/>
  </w:num>
  <w:num w:numId="49">
    <w:abstractNumId w:val="26"/>
  </w:num>
  <w:num w:numId="50">
    <w:abstractNumId w:val="27"/>
  </w:num>
  <w:num w:numId="51">
    <w:abstractNumId w:val="3"/>
  </w:num>
  <w:num w:numId="52">
    <w:abstractNumId w:val="37"/>
  </w:num>
  <w:num w:numId="53">
    <w:abstractNumId w:val="6"/>
  </w:num>
  <w:num w:numId="54">
    <w:abstractNumId w:val="39"/>
  </w:num>
  <w:num w:numId="55">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F"/>
    <w:rsid w:val="00011F07"/>
    <w:rsid w:val="00014836"/>
    <w:rsid w:val="00061EDD"/>
    <w:rsid w:val="0006243D"/>
    <w:rsid w:val="00062C04"/>
    <w:rsid w:val="000839FE"/>
    <w:rsid w:val="000B5A50"/>
    <w:rsid w:val="000C791C"/>
    <w:rsid w:val="000D0941"/>
    <w:rsid w:val="001105A8"/>
    <w:rsid w:val="0015634A"/>
    <w:rsid w:val="00190DB6"/>
    <w:rsid w:val="00193C4F"/>
    <w:rsid w:val="00195200"/>
    <w:rsid w:val="001A1806"/>
    <w:rsid w:val="001A7036"/>
    <w:rsid w:val="001C5019"/>
    <w:rsid w:val="001C5BFE"/>
    <w:rsid w:val="001D55D3"/>
    <w:rsid w:val="001D7011"/>
    <w:rsid w:val="001E4C7A"/>
    <w:rsid w:val="002471A7"/>
    <w:rsid w:val="002502BC"/>
    <w:rsid w:val="00253A83"/>
    <w:rsid w:val="002803BE"/>
    <w:rsid w:val="00282CD5"/>
    <w:rsid w:val="002B4684"/>
    <w:rsid w:val="002B6CBC"/>
    <w:rsid w:val="002C0179"/>
    <w:rsid w:val="002C1B37"/>
    <w:rsid w:val="002C6FEA"/>
    <w:rsid w:val="002D3B8B"/>
    <w:rsid w:val="002D4A18"/>
    <w:rsid w:val="002F7537"/>
    <w:rsid w:val="00300ABA"/>
    <w:rsid w:val="00327374"/>
    <w:rsid w:val="00343932"/>
    <w:rsid w:val="00357D5C"/>
    <w:rsid w:val="00370F6D"/>
    <w:rsid w:val="00380E61"/>
    <w:rsid w:val="003829B1"/>
    <w:rsid w:val="0038422A"/>
    <w:rsid w:val="0039081A"/>
    <w:rsid w:val="003F15FC"/>
    <w:rsid w:val="004078F3"/>
    <w:rsid w:val="00425C2B"/>
    <w:rsid w:val="00451430"/>
    <w:rsid w:val="00475B39"/>
    <w:rsid w:val="004827AE"/>
    <w:rsid w:val="004D1991"/>
    <w:rsid w:val="004E61AE"/>
    <w:rsid w:val="004E7725"/>
    <w:rsid w:val="004E7D58"/>
    <w:rsid w:val="005056E4"/>
    <w:rsid w:val="00516CFA"/>
    <w:rsid w:val="00531DA3"/>
    <w:rsid w:val="005545C8"/>
    <w:rsid w:val="00586FD7"/>
    <w:rsid w:val="00590ADB"/>
    <w:rsid w:val="00594C3E"/>
    <w:rsid w:val="005A2F03"/>
    <w:rsid w:val="005B3DCE"/>
    <w:rsid w:val="005D4647"/>
    <w:rsid w:val="005E0DE4"/>
    <w:rsid w:val="005E1FB3"/>
    <w:rsid w:val="005E269D"/>
    <w:rsid w:val="005E33A6"/>
    <w:rsid w:val="005F5ADB"/>
    <w:rsid w:val="00601FB5"/>
    <w:rsid w:val="006042FD"/>
    <w:rsid w:val="00626515"/>
    <w:rsid w:val="00655C5F"/>
    <w:rsid w:val="00657C6E"/>
    <w:rsid w:val="00662482"/>
    <w:rsid w:val="00691DD4"/>
    <w:rsid w:val="006940BF"/>
    <w:rsid w:val="006A3769"/>
    <w:rsid w:val="006C3431"/>
    <w:rsid w:val="006D295A"/>
    <w:rsid w:val="006E3DD9"/>
    <w:rsid w:val="0070384C"/>
    <w:rsid w:val="007176BB"/>
    <w:rsid w:val="0072519C"/>
    <w:rsid w:val="00745C1C"/>
    <w:rsid w:val="00764D1F"/>
    <w:rsid w:val="007751CE"/>
    <w:rsid w:val="007F137A"/>
    <w:rsid w:val="007F57C7"/>
    <w:rsid w:val="008061F3"/>
    <w:rsid w:val="00845E03"/>
    <w:rsid w:val="00847BD2"/>
    <w:rsid w:val="00893371"/>
    <w:rsid w:val="00896586"/>
    <w:rsid w:val="008A55DA"/>
    <w:rsid w:val="008E4D3F"/>
    <w:rsid w:val="00906467"/>
    <w:rsid w:val="0091227B"/>
    <w:rsid w:val="00916495"/>
    <w:rsid w:val="00932AAC"/>
    <w:rsid w:val="009378E8"/>
    <w:rsid w:val="00956D69"/>
    <w:rsid w:val="00975E8B"/>
    <w:rsid w:val="00982721"/>
    <w:rsid w:val="0098642E"/>
    <w:rsid w:val="00993078"/>
    <w:rsid w:val="00996D18"/>
    <w:rsid w:val="009A582C"/>
    <w:rsid w:val="009D76F8"/>
    <w:rsid w:val="009E19D2"/>
    <w:rsid w:val="00A1294B"/>
    <w:rsid w:val="00A14D98"/>
    <w:rsid w:val="00A157EE"/>
    <w:rsid w:val="00A17F75"/>
    <w:rsid w:val="00A44F72"/>
    <w:rsid w:val="00A55028"/>
    <w:rsid w:val="00A62195"/>
    <w:rsid w:val="00A969F3"/>
    <w:rsid w:val="00A97A81"/>
    <w:rsid w:val="00AA12BE"/>
    <w:rsid w:val="00AB2AA5"/>
    <w:rsid w:val="00AD6961"/>
    <w:rsid w:val="00AE069B"/>
    <w:rsid w:val="00AE4749"/>
    <w:rsid w:val="00AE5C84"/>
    <w:rsid w:val="00AF2EA8"/>
    <w:rsid w:val="00AF7DD6"/>
    <w:rsid w:val="00B373C5"/>
    <w:rsid w:val="00B46147"/>
    <w:rsid w:val="00B572DB"/>
    <w:rsid w:val="00B8735A"/>
    <w:rsid w:val="00B9507B"/>
    <w:rsid w:val="00B96ABD"/>
    <w:rsid w:val="00BB203C"/>
    <w:rsid w:val="00BC444A"/>
    <w:rsid w:val="00BC76D4"/>
    <w:rsid w:val="00BD12A4"/>
    <w:rsid w:val="00BE01D2"/>
    <w:rsid w:val="00BF05F7"/>
    <w:rsid w:val="00C23515"/>
    <w:rsid w:val="00C34436"/>
    <w:rsid w:val="00C5435B"/>
    <w:rsid w:val="00C567FD"/>
    <w:rsid w:val="00C731B5"/>
    <w:rsid w:val="00CA6B2A"/>
    <w:rsid w:val="00CA7FC6"/>
    <w:rsid w:val="00CB6414"/>
    <w:rsid w:val="00CE3A22"/>
    <w:rsid w:val="00CF0081"/>
    <w:rsid w:val="00D345AD"/>
    <w:rsid w:val="00D364F6"/>
    <w:rsid w:val="00D46C53"/>
    <w:rsid w:val="00D57C9F"/>
    <w:rsid w:val="00D57D01"/>
    <w:rsid w:val="00D66B5C"/>
    <w:rsid w:val="00D7141B"/>
    <w:rsid w:val="00D87F51"/>
    <w:rsid w:val="00D92A8A"/>
    <w:rsid w:val="00DA6474"/>
    <w:rsid w:val="00DB63D1"/>
    <w:rsid w:val="00DD46A9"/>
    <w:rsid w:val="00DF117D"/>
    <w:rsid w:val="00E065D6"/>
    <w:rsid w:val="00E36C88"/>
    <w:rsid w:val="00E453AF"/>
    <w:rsid w:val="00E45E70"/>
    <w:rsid w:val="00E53EA5"/>
    <w:rsid w:val="00E660CF"/>
    <w:rsid w:val="00E85CAE"/>
    <w:rsid w:val="00E91146"/>
    <w:rsid w:val="00EB0331"/>
    <w:rsid w:val="00EB7742"/>
    <w:rsid w:val="00ED358E"/>
    <w:rsid w:val="00ED7CC9"/>
    <w:rsid w:val="00EF3769"/>
    <w:rsid w:val="00F145DD"/>
    <w:rsid w:val="00F365AD"/>
    <w:rsid w:val="00F36E54"/>
    <w:rsid w:val="00FA7255"/>
    <w:rsid w:val="00FB014C"/>
    <w:rsid w:val="00FB417B"/>
    <w:rsid w:val="00FC4B3A"/>
    <w:rsid w:val="00FE1E51"/>
    <w:rsid w:val="00FF099B"/>
    <w:rsid w:val="00FF1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829D08-7AF0-4DE7-8C47-CBEC937A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C5F"/>
    <w:pPr>
      <w:spacing w:after="200" w:line="276" w:lineRule="auto"/>
    </w:pPr>
    <w:rPr>
      <w:rFonts w:ascii="Calibri" w:eastAsia="Calibri" w:hAnsi="Calibri" w:cs="Times New Roman"/>
    </w:rPr>
  </w:style>
  <w:style w:type="paragraph" w:styleId="Heading1">
    <w:name w:val="heading 1"/>
    <w:basedOn w:val="Normal"/>
    <w:next w:val="Normal"/>
    <w:link w:val="Heading1Char"/>
    <w:qFormat/>
    <w:rsid w:val="00655C5F"/>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655C5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unhideWhenUsed/>
    <w:qFormat/>
    <w:rsid w:val="00655C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55C5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55C5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5C5F"/>
    <w:rPr>
      <w:rFonts w:ascii="Arial" w:eastAsia="Times New Roman" w:hAnsi="Arial" w:cs="Arial"/>
      <w:b/>
      <w:bCs/>
      <w:kern w:val="32"/>
      <w:sz w:val="32"/>
      <w:szCs w:val="32"/>
    </w:rPr>
  </w:style>
  <w:style w:type="character" w:customStyle="1" w:styleId="Heading2Char">
    <w:name w:val="Heading 2 Char"/>
    <w:basedOn w:val="DefaultParagraphFont"/>
    <w:link w:val="Heading2"/>
    <w:rsid w:val="00655C5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655C5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55C5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655C5F"/>
    <w:rPr>
      <w:rFonts w:asciiTheme="majorHAnsi" w:eastAsiaTheme="majorEastAsia" w:hAnsiTheme="majorHAnsi" w:cstheme="majorBidi"/>
      <w:color w:val="2E74B5" w:themeColor="accent1" w:themeShade="BF"/>
    </w:rPr>
  </w:style>
  <w:style w:type="paragraph" w:styleId="Footer">
    <w:name w:val="footer"/>
    <w:basedOn w:val="Normal"/>
    <w:link w:val="FooterChar"/>
    <w:uiPriority w:val="99"/>
    <w:unhideWhenUsed/>
    <w:rsid w:val="00655C5F"/>
    <w:pPr>
      <w:tabs>
        <w:tab w:val="center" w:pos="4680"/>
        <w:tab w:val="right" w:pos="9360"/>
      </w:tabs>
    </w:pPr>
  </w:style>
  <w:style w:type="character" w:customStyle="1" w:styleId="FooterChar">
    <w:name w:val="Footer Char"/>
    <w:basedOn w:val="DefaultParagraphFont"/>
    <w:link w:val="Footer"/>
    <w:uiPriority w:val="99"/>
    <w:rsid w:val="00655C5F"/>
    <w:rPr>
      <w:rFonts w:ascii="Calibri" w:eastAsia="Calibri" w:hAnsi="Calibri" w:cs="Times New Roman"/>
    </w:rPr>
  </w:style>
  <w:style w:type="paragraph" w:styleId="NormalWeb">
    <w:name w:val="Normal (Web)"/>
    <w:basedOn w:val="Normal"/>
    <w:uiPriority w:val="99"/>
    <w:unhideWhenUsed/>
    <w:rsid w:val="00655C5F"/>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655C5F"/>
    <w:rPr>
      <w:b/>
      <w:bCs/>
    </w:rPr>
  </w:style>
  <w:style w:type="paragraph" w:styleId="ListParagraph">
    <w:name w:val="List Paragraph"/>
    <w:basedOn w:val="Normal"/>
    <w:uiPriority w:val="34"/>
    <w:qFormat/>
    <w:rsid w:val="00655C5F"/>
    <w:pPr>
      <w:spacing w:after="0" w:line="240" w:lineRule="auto"/>
      <w:ind w:left="720"/>
      <w:contextualSpacing/>
    </w:pPr>
    <w:rPr>
      <w:rFonts w:ascii="Times New Roman" w:eastAsia="Times New Roman" w:hAnsi="Times New Roman"/>
      <w:sz w:val="24"/>
      <w:szCs w:val="24"/>
    </w:rPr>
  </w:style>
  <w:style w:type="character" w:customStyle="1" w:styleId="style4">
    <w:name w:val="style4"/>
    <w:basedOn w:val="DefaultParagraphFont"/>
    <w:rsid w:val="00655C5F"/>
  </w:style>
  <w:style w:type="paragraph" w:styleId="Caption">
    <w:name w:val="caption"/>
    <w:basedOn w:val="Normal"/>
    <w:next w:val="Normal"/>
    <w:uiPriority w:val="99"/>
    <w:unhideWhenUsed/>
    <w:qFormat/>
    <w:rsid w:val="00655C5F"/>
    <w:pPr>
      <w:spacing w:line="240" w:lineRule="auto"/>
    </w:pPr>
    <w:rPr>
      <w:i/>
      <w:iCs/>
      <w:color w:val="44546A" w:themeColor="text2"/>
      <w:sz w:val="18"/>
      <w:szCs w:val="18"/>
    </w:rPr>
  </w:style>
  <w:style w:type="paragraph" w:styleId="Title">
    <w:name w:val="Title"/>
    <w:basedOn w:val="Normal"/>
    <w:next w:val="Normal"/>
    <w:link w:val="TitleChar"/>
    <w:qFormat/>
    <w:rsid w:val="00AE4749"/>
    <w:pPr>
      <w:spacing w:before="240" w:after="60" w:line="240" w:lineRule="auto"/>
      <w:jc w:val="center"/>
      <w:outlineLvl w:val="0"/>
    </w:pPr>
    <w:rPr>
      <w:rFonts w:ascii="Calibri Light" w:eastAsia="Times New Roman" w:hAnsi="Calibri Light"/>
      <w:b/>
      <w:bCs/>
      <w:kern w:val="28"/>
      <w:sz w:val="32"/>
      <w:szCs w:val="32"/>
    </w:rPr>
  </w:style>
  <w:style w:type="character" w:customStyle="1" w:styleId="TitleChar">
    <w:name w:val="Title Char"/>
    <w:basedOn w:val="DefaultParagraphFont"/>
    <w:link w:val="Title"/>
    <w:rsid w:val="00AE4749"/>
    <w:rPr>
      <w:rFonts w:ascii="Calibri Light" w:eastAsia="Times New Roman" w:hAnsi="Calibri Light" w:cs="Times New Roman"/>
      <w:b/>
      <w:bCs/>
      <w:kern w:val="28"/>
      <w:sz w:val="32"/>
      <w:szCs w:val="32"/>
    </w:rPr>
  </w:style>
  <w:style w:type="paragraph" w:customStyle="1" w:styleId="Default">
    <w:name w:val="Default"/>
    <w:rsid w:val="009378E8"/>
    <w:pPr>
      <w:autoSpaceDE w:val="0"/>
      <w:autoSpaceDN w:val="0"/>
      <w:adjustRightInd w:val="0"/>
      <w:spacing w:after="0" w:line="240" w:lineRule="auto"/>
    </w:pPr>
    <w:rPr>
      <w:rFonts w:ascii="Times New Roman" w:hAnsi="Times New Roman" w:cs="Times New Roman"/>
      <w:color w:val="000000"/>
      <w:sz w:val="24"/>
      <w:szCs w:val="24"/>
    </w:rPr>
  </w:style>
  <w:style w:type="paragraph" w:styleId="Subtitle">
    <w:name w:val="Subtitle"/>
    <w:basedOn w:val="Normal"/>
    <w:next w:val="Normal"/>
    <w:link w:val="SubtitleChar"/>
    <w:qFormat/>
    <w:rsid w:val="00516CFA"/>
    <w:pPr>
      <w:spacing w:after="60" w:line="240" w:lineRule="auto"/>
      <w:jc w:val="center"/>
      <w:outlineLvl w:val="1"/>
    </w:pPr>
    <w:rPr>
      <w:rFonts w:ascii="Calibri Light" w:eastAsia="Times New Roman" w:hAnsi="Calibri Light"/>
      <w:sz w:val="24"/>
      <w:szCs w:val="24"/>
    </w:rPr>
  </w:style>
  <w:style w:type="character" w:customStyle="1" w:styleId="SubtitleChar">
    <w:name w:val="Subtitle Char"/>
    <w:basedOn w:val="DefaultParagraphFont"/>
    <w:link w:val="Subtitle"/>
    <w:rsid w:val="00516CFA"/>
    <w:rPr>
      <w:rFonts w:ascii="Calibri Light" w:eastAsia="Times New Roman" w:hAnsi="Calibri Light" w:cs="Times New Roman"/>
      <w:sz w:val="24"/>
      <w:szCs w:val="24"/>
    </w:rPr>
  </w:style>
  <w:style w:type="paragraph" w:styleId="Header">
    <w:name w:val="header"/>
    <w:basedOn w:val="Normal"/>
    <w:link w:val="HeaderChar"/>
    <w:uiPriority w:val="99"/>
    <w:unhideWhenUsed/>
    <w:rsid w:val="009164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495"/>
    <w:rPr>
      <w:rFonts w:ascii="Calibri" w:eastAsia="Calibri" w:hAnsi="Calibri" w:cs="Times New Roman"/>
    </w:rPr>
  </w:style>
  <w:style w:type="paragraph" w:styleId="FootnoteText">
    <w:name w:val="footnote text"/>
    <w:basedOn w:val="Normal"/>
    <w:link w:val="FootnoteTextChar"/>
    <w:uiPriority w:val="99"/>
    <w:semiHidden/>
    <w:unhideWhenUsed/>
    <w:rsid w:val="0072519C"/>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72519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2519C"/>
    <w:rPr>
      <w:vertAlign w:val="superscript"/>
    </w:rPr>
  </w:style>
  <w:style w:type="table" w:styleId="TableGrid">
    <w:name w:val="Table Grid"/>
    <w:basedOn w:val="TableNormal"/>
    <w:uiPriority w:val="39"/>
    <w:rsid w:val="00BD1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6B5C"/>
    <w:rPr>
      <w:color w:val="0563C1" w:themeColor="hyperlink"/>
      <w:u w:val="single"/>
    </w:rPr>
  </w:style>
  <w:style w:type="paragraph" w:styleId="TOCHeading">
    <w:name w:val="TOC Heading"/>
    <w:basedOn w:val="Heading1"/>
    <w:next w:val="Normal"/>
    <w:uiPriority w:val="39"/>
    <w:unhideWhenUsed/>
    <w:qFormat/>
    <w:rsid w:val="00AE069B"/>
    <w:pPr>
      <w:keepLines/>
      <w:spacing w:after="0" w:line="259" w:lineRule="auto"/>
      <w:outlineLvl w:val="9"/>
    </w:pPr>
    <w:rPr>
      <w:rFonts w:asciiTheme="majorHAnsi" w:eastAsiaTheme="majorEastAsia" w:hAnsiTheme="majorHAnsi" w:cstheme="majorBidi"/>
      <w:b w:val="0"/>
      <w:bCs w:val="0"/>
      <w:color w:val="2E74B5" w:themeColor="accent1" w:themeShade="BF"/>
      <w:kern w:val="0"/>
    </w:rPr>
  </w:style>
  <w:style w:type="paragraph" w:styleId="TOC1">
    <w:name w:val="toc 1"/>
    <w:basedOn w:val="Normal"/>
    <w:next w:val="Normal"/>
    <w:autoRedefine/>
    <w:uiPriority w:val="39"/>
    <w:unhideWhenUsed/>
    <w:rsid w:val="00AE069B"/>
    <w:pPr>
      <w:spacing w:after="100"/>
    </w:pPr>
  </w:style>
  <w:style w:type="paragraph" w:styleId="TOC2">
    <w:name w:val="toc 2"/>
    <w:basedOn w:val="Normal"/>
    <w:next w:val="Normal"/>
    <w:autoRedefine/>
    <w:uiPriority w:val="39"/>
    <w:unhideWhenUsed/>
    <w:rsid w:val="00AE069B"/>
    <w:pPr>
      <w:spacing w:after="100"/>
      <w:ind w:left="220"/>
    </w:pPr>
  </w:style>
  <w:style w:type="paragraph" w:styleId="TOC3">
    <w:name w:val="toc 3"/>
    <w:basedOn w:val="Normal"/>
    <w:next w:val="Normal"/>
    <w:autoRedefine/>
    <w:uiPriority w:val="39"/>
    <w:unhideWhenUsed/>
    <w:rsid w:val="00893371"/>
    <w:pPr>
      <w:tabs>
        <w:tab w:val="left" w:pos="630"/>
        <w:tab w:val="right" w:leader="dot" w:pos="10070"/>
      </w:tabs>
      <w:spacing w:after="100"/>
      <w:ind w:left="270"/>
    </w:pPr>
  </w:style>
  <w:style w:type="paragraph" w:styleId="TableofFigures">
    <w:name w:val="table of figures"/>
    <w:basedOn w:val="Normal"/>
    <w:next w:val="Normal"/>
    <w:uiPriority w:val="99"/>
    <w:unhideWhenUsed/>
    <w:rsid w:val="00425C2B"/>
    <w:pPr>
      <w:spacing w:after="0"/>
    </w:pPr>
  </w:style>
  <w:style w:type="paragraph" w:styleId="BodyText">
    <w:name w:val="Body Text"/>
    <w:basedOn w:val="Normal"/>
    <w:link w:val="BodyTextChar"/>
    <w:uiPriority w:val="99"/>
    <w:unhideWhenUsed/>
    <w:rsid w:val="002D3B8B"/>
    <w:pPr>
      <w:spacing w:after="0"/>
    </w:pPr>
    <w:rPr>
      <w:rFonts w:ascii="Times New Roman" w:hAnsi="Times New Roman"/>
      <w:sz w:val="24"/>
      <w:szCs w:val="24"/>
    </w:rPr>
  </w:style>
  <w:style w:type="character" w:customStyle="1" w:styleId="BodyTextChar">
    <w:name w:val="Body Text Char"/>
    <w:basedOn w:val="DefaultParagraphFont"/>
    <w:link w:val="BodyText"/>
    <w:uiPriority w:val="99"/>
    <w:rsid w:val="002D3B8B"/>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acilities.health.mil/home/OPS/FM" TargetMode="External"/><Relationship Id="rId14" Type="http://schemas.openxmlformats.org/officeDocument/2006/relationships/hyperlink" Target="http://www.wbdg.org/pdfs/hpsb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6A326-C0F9-4CE8-BCBB-DC6F65700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8262</Words>
  <Characters>47099</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Wolfersberger</dc:creator>
  <cp:keywords/>
  <dc:description/>
  <cp:lastModifiedBy>Sabrina Wolfersberger</cp:lastModifiedBy>
  <cp:revision>2</cp:revision>
  <dcterms:created xsi:type="dcterms:W3CDTF">2015-02-05T16:52:00Z</dcterms:created>
  <dcterms:modified xsi:type="dcterms:W3CDTF">2015-02-05T16:52:00Z</dcterms:modified>
</cp:coreProperties>
</file>